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采购询价文件</w:t>
      </w:r>
    </w:p>
    <w:p>
      <w:pPr>
        <w:jc w:val="center"/>
        <w:rPr>
          <w:rFonts w:hint="eastAsia" w:ascii="方正小标宋简体" w:hAnsi="方正小标宋简体" w:eastAsia="方正小标宋简体" w:cs="方正小标宋简体"/>
          <w:b/>
          <w:bCs/>
          <w:sz w:val="44"/>
          <w:szCs w:val="44"/>
        </w:rPr>
      </w:pPr>
    </w:p>
    <w:p>
      <w:pPr>
        <w:numPr>
          <w:ilvl w:val="0"/>
          <w:numId w:val="1"/>
        </w:numPr>
        <w:spacing w:line="360" w:lineRule="auto"/>
        <w:jc w:val="center"/>
        <w:rPr>
          <w:rFonts w:hint="eastAsia" w:eastAsia="宋体" w:cs="宋体"/>
          <w:b/>
          <w:bCs/>
          <w:sz w:val="30"/>
          <w:szCs w:val="30"/>
        </w:rPr>
      </w:pPr>
      <w:r>
        <w:rPr>
          <w:rFonts w:hint="eastAsia" w:eastAsia="宋体" w:cs="宋体"/>
          <w:b/>
          <w:bCs/>
          <w:sz w:val="30"/>
          <w:szCs w:val="30"/>
        </w:rPr>
        <w:t>询价邀请</w:t>
      </w:r>
    </w:p>
    <w:p>
      <w:pPr>
        <w:spacing w:line="360" w:lineRule="auto"/>
        <w:ind w:firstLine="560" w:firstLineChars="200"/>
        <w:rPr>
          <w:rFonts w:eastAsia="宋体" w:cs="宋体"/>
          <w:sz w:val="28"/>
          <w:szCs w:val="28"/>
        </w:rPr>
      </w:pPr>
      <w:r>
        <w:rPr>
          <w:rFonts w:hint="eastAsia" w:eastAsia="宋体" w:cs="宋体"/>
          <w:sz w:val="28"/>
          <w:szCs w:val="28"/>
        </w:rPr>
        <w:t>我台</w:t>
      </w:r>
      <w:r>
        <w:rPr>
          <w:rFonts w:hint="eastAsia" w:eastAsia="宋体" w:cs="宋体"/>
          <w:sz w:val="28"/>
          <w:szCs w:val="28"/>
          <w:lang w:val="en-US" w:eastAsia="zh-CN"/>
        </w:rPr>
        <w:t>4K超高清转播车</w:t>
      </w:r>
      <w:r>
        <w:rPr>
          <w:rFonts w:hint="eastAsia" w:eastAsia="宋体" w:cs="宋体"/>
          <w:sz w:val="28"/>
          <w:szCs w:val="28"/>
        </w:rPr>
        <w:t>音频</w:t>
      </w:r>
      <w:r>
        <w:rPr>
          <w:rFonts w:hint="eastAsia" w:eastAsia="宋体" w:cs="宋体"/>
          <w:sz w:val="28"/>
          <w:szCs w:val="28"/>
          <w:lang w:val="en-US" w:eastAsia="zh-CN"/>
        </w:rPr>
        <w:t>前期</w:t>
      </w:r>
      <w:r>
        <w:rPr>
          <w:rFonts w:hint="eastAsia" w:eastAsia="宋体" w:cs="宋体"/>
          <w:sz w:val="28"/>
          <w:szCs w:val="28"/>
        </w:rPr>
        <w:t>设备</w:t>
      </w:r>
      <w:r>
        <w:rPr>
          <w:rFonts w:hint="eastAsia" w:eastAsia="宋体" w:cs="宋体"/>
          <w:sz w:val="28"/>
          <w:szCs w:val="28"/>
          <w:lang w:val="en-US" w:eastAsia="zh-CN"/>
        </w:rPr>
        <w:t>采购项目</w:t>
      </w:r>
      <w:r>
        <w:rPr>
          <w:rFonts w:hint="eastAsia" w:eastAsia="宋体" w:cs="宋体"/>
          <w:sz w:val="28"/>
          <w:szCs w:val="28"/>
        </w:rPr>
        <w:t>将采购</w:t>
      </w:r>
      <w:r>
        <w:rPr>
          <w:rFonts w:hint="eastAsia" w:eastAsia="宋体" w:cs="宋体"/>
          <w:sz w:val="28"/>
          <w:szCs w:val="28"/>
          <w:lang w:val="en-US" w:eastAsia="zh-CN"/>
        </w:rPr>
        <w:t>音频前期设备</w:t>
      </w:r>
      <w:r>
        <w:rPr>
          <w:rFonts w:hint="eastAsia" w:eastAsia="宋体" w:cs="宋体"/>
          <w:sz w:val="28"/>
          <w:szCs w:val="28"/>
        </w:rPr>
        <w:t>一批（项目名称及详细内容见第二部分）。现邀请国内合格供货商进行询价。</w:t>
      </w:r>
    </w:p>
    <w:p>
      <w:pPr>
        <w:spacing w:line="360" w:lineRule="auto"/>
        <w:ind w:firstLine="562" w:firstLineChars="200"/>
        <w:rPr>
          <w:rFonts w:eastAsia="宋体" w:cs="宋体"/>
          <w:b/>
          <w:bCs/>
          <w:sz w:val="28"/>
          <w:szCs w:val="28"/>
        </w:rPr>
      </w:pPr>
      <w:r>
        <w:rPr>
          <w:rFonts w:hint="eastAsia" w:eastAsia="宋体" w:cs="宋体"/>
          <w:b/>
          <w:bCs/>
          <w:sz w:val="28"/>
          <w:szCs w:val="28"/>
        </w:rPr>
        <w:t>询价报名及截止时间：</w:t>
      </w:r>
    </w:p>
    <w:p>
      <w:pPr>
        <w:spacing w:line="360" w:lineRule="auto"/>
        <w:ind w:firstLine="560" w:firstLineChars="200"/>
        <w:rPr>
          <w:rFonts w:eastAsia="宋体" w:cs="宋体"/>
          <w:sz w:val="28"/>
          <w:szCs w:val="28"/>
        </w:rPr>
      </w:pPr>
      <w:r>
        <w:rPr>
          <w:rFonts w:hint="eastAsia" w:eastAsia="宋体" w:cs="宋体"/>
          <w:sz w:val="28"/>
          <w:szCs w:val="28"/>
        </w:rPr>
        <w:t>具备合格资格的供货商可于即日起至202</w:t>
      </w:r>
      <w:r>
        <w:rPr>
          <w:rFonts w:eastAsia="宋体" w:cs="宋体"/>
          <w:sz w:val="28"/>
          <w:szCs w:val="28"/>
        </w:rPr>
        <w:t>3</w:t>
      </w:r>
      <w:r>
        <w:rPr>
          <w:rFonts w:hint="eastAsia" w:eastAsia="宋体" w:cs="宋体"/>
          <w:sz w:val="28"/>
          <w:szCs w:val="28"/>
        </w:rPr>
        <w:t>年</w:t>
      </w:r>
      <w:r>
        <w:rPr>
          <w:rFonts w:hint="eastAsia" w:eastAsia="宋体" w:cs="宋体"/>
          <w:sz w:val="28"/>
          <w:szCs w:val="28"/>
          <w:lang w:val="en-US" w:eastAsia="zh-CN"/>
        </w:rPr>
        <w:t>9</w:t>
      </w:r>
      <w:r>
        <w:rPr>
          <w:rFonts w:hint="eastAsia" w:eastAsia="宋体" w:cs="宋体"/>
          <w:sz w:val="28"/>
          <w:szCs w:val="28"/>
        </w:rPr>
        <w:t>月</w:t>
      </w:r>
      <w:r>
        <w:rPr>
          <w:rFonts w:hint="default" w:eastAsia="宋体" w:cs="宋体"/>
          <w:sz w:val="28"/>
          <w:szCs w:val="28"/>
          <w:lang w:val="en-US" w:eastAsia="zh-CN"/>
        </w:rPr>
        <w:t>1</w:t>
      </w:r>
      <w:r>
        <w:rPr>
          <w:rFonts w:hint="eastAsia" w:eastAsia="宋体" w:cs="宋体"/>
          <w:sz w:val="28"/>
          <w:szCs w:val="28"/>
          <w:lang w:val="en-US" w:eastAsia="zh-CN"/>
        </w:rPr>
        <w:t>7</w:t>
      </w:r>
      <w:r>
        <w:rPr>
          <w:rFonts w:hint="eastAsia" w:eastAsia="宋体" w:cs="宋体"/>
          <w:sz w:val="28"/>
          <w:szCs w:val="28"/>
        </w:rPr>
        <w:t>日18：00前向我台获取询价文件，每份询价文件定价为人民币零元整(￥0.00)。本次询价不设保证金。</w:t>
      </w:r>
    </w:p>
    <w:p>
      <w:pPr>
        <w:spacing w:line="360" w:lineRule="auto"/>
        <w:ind w:firstLine="560" w:firstLineChars="200"/>
        <w:rPr>
          <w:rFonts w:eastAsia="宋体" w:cs="宋体"/>
          <w:sz w:val="28"/>
          <w:szCs w:val="28"/>
        </w:rPr>
      </w:pPr>
      <w:r>
        <w:rPr>
          <w:rFonts w:hint="eastAsia" w:eastAsia="宋体" w:cs="宋体"/>
          <w:sz w:val="28"/>
          <w:szCs w:val="28"/>
        </w:rPr>
        <w:t>请于202</w:t>
      </w:r>
      <w:r>
        <w:rPr>
          <w:rFonts w:eastAsia="宋体" w:cs="宋体"/>
          <w:sz w:val="28"/>
          <w:szCs w:val="28"/>
        </w:rPr>
        <w:t>3</w:t>
      </w:r>
      <w:r>
        <w:rPr>
          <w:rFonts w:hint="eastAsia" w:eastAsia="宋体" w:cs="宋体"/>
          <w:sz w:val="28"/>
          <w:szCs w:val="28"/>
        </w:rPr>
        <w:t>年</w:t>
      </w:r>
      <w:r>
        <w:rPr>
          <w:rFonts w:hint="eastAsia" w:eastAsia="宋体" w:cs="宋体"/>
          <w:sz w:val="28"/>
          <w:szCs w:val="28"/>
          <w:lang w:val="en-US" w:eastAsia="zh-CN"/>
        </w:rPr>
        <w:t>9</w:t>
      </w:r>
      <w:r>
        <w:rPr>
          <w:rFonts w:hint="eastAsia" w:eastAsia="宋体" w:cs="宋体"/>
          <w:sz w:val="28"/>
          <w:szCs w:val="28"/>
        </w:rPr>
        <w:t>月</w:t>
      </w:r>
      <w:r>
        <w:rPr>
          <w:rFonts w:hint="eastAsia" w:eastAsia="宋体" w:cs="宋体"/>
          <w:sz w:val="28"/>
          <w:szCs w:val="28"/>
          <w:lang w:val="en-US" w:eastAsia="zh-CN"/>
        </w:rPr>
        <w:t>24</w:t>
      </w:r>
      <w:r>
        <w:rPr>
          <w:rFonts w:hint="eastAsia" w:eastAsia="宋体" w:cs="宋体"/>
          <w:sz w:val="28"/>
          <w:szCs w:val="28"/>
        </w:rPr>
        <w:t>日1</w:t>
      </w:r>
      <w:r>
        <w:rPr>
          <w:rFonts w:hint="eastAsia" w:eastAsia="宋体" w:cs="宋体"/>
          <w:sz w:val="28"/>
          <w:szCs w:val="28"/>
          <w:lang w:val="en-US" w:eastAsia="zh-CN"/>
        </w:rPr>
        <w:t>8</w:t>
      </w:r>
      <w:bookmarkStart w:id="0" w:name="_GoBack"/>
      <w:bookmarkEnd w:id="0"/>
      <w:r>
        <w:rPr>
          <w:rFonts w:hint="eastAsia" w:eastAsia="宋体" w:cs="宋体"/>
          <w:sz w:val="28"/>
          <w:szCs w:val="28"/>
        </w:rPr>
        <w:t>:00前递交密封并盖骑缝章</w:t>
      </w:r>
      <w:r>
        <w:rPr>
          <w:rFonts w:hint="eastAsia" w:eastAsia="宋体" w:cs="宋体"/>
          <w:sz w:val="28"/>
          <w:szCs w:val="28"/>
          <w:lang w:val="en-US" w:eastAsia="zh-CN"/>
        </w:rPr>
        <w:t>的投标文件材料</w:t>
      </w:r>
      <w:r>
        <w:rPr>
          <w:rFonts w:hint="eastAsia" w:eastAsia="宋体" w:cs="宋体"/>
          <w:sz w:val="28"/>
          <w:szCs w:val="28"/>
        </w:rPr>
        <w:t>至江西广播电视台，逾期或不符合规定的投标文件恕不接受。</w:t>
      </w:r>
    </w:p>
    <w:p>
      <w:pPr>
        <w:spacing w:line="360" w:lineRule="auto"/>
        <w:ind w:firstLine="562" w:firstLineChars="200"/>
        <w:rPr>
          <w:rFonts w:eastAsia="宋体" w:cs="宋体"/>
          <w:sz w:val="28"/>
          <w:szCs w:val="28"/>
        </w:rPr>
      </w:pPr>
      <w:r>
        <w:rPr>
          <w:rFonts w:hint="eastAsia" w:eastAsia="宋体" w:cs="宋体"/>
          <w:b/>
          <w:bCs/>
          <w:sz w:val="28"/>
          <w:szCs w:val="28"/>
        </w:rPr>
        <w:t>项目名称：</w:t>
      </w:r>
      <w:r>
        <w:rPr>
          <w:rFonts w:hint="eastAsia" w:eastAsia="宋体" w:cs="宋体"/>
          <w:b/>
          <w:bCs/>
          <w:sz w:val="28"/>
          <w:szCs w:val="28"/>
          <w:lang w:val="en-US" w:eastAsia="zh-CN"/>
        </w:rPr>
        <w:t>4K超高清转播车</w:t>
      </w:r>
      <w:r>
        <w:rPr>
          <w:rFonts w:hint="eastAsia" w:eastAsia="宋体" w:cs="宋体"/>
          <w:b/>
          <w:bCs/>
          <w:sz w:val="28"/>
          <w:szCs w:val="28"/>
        </w:rPr>
        <w:t>音频</w:t>
      </w:r>
      <w:r>
        <w:rPr>
          <w:rFonts w:hint="eastAsia" w:eastAsia="宋体" w:cs="宋体"/>
          <w:b/>
          <w:bCs/>
          <w:sz w:val="28"/>
          <w:szCs w:val="28"/>
          <w:lang w:val="en-US" w:eastAsia="zh-CN"/>
        </w:rPr>
        <w:t>前期</w:t>
      </w:r>
      <w:r>
        <w:rPr>
          <w:rFonts w:hint="eastAsia" w:eastAsia="宋体" w:cs="宋体"/>
          <w:b/>
          <w:bCs/>
          <w:sz w:val="28"/>
          <w:szCs w:val="28"/>
        </w:rPr>
        <w:t>设备</w:t>
      </w:r>
      <w:r>
        <w:rPr>
          <w:rFonts w:hint="eastAsia" w:eastAsia="宋体" w:cs="宋体"/>
          <w:b/>
          <w:bCs/>
          <w:sz w:val="28"/>
          <w:szCs w:val="28"/>
          <w:lang w:val="en-US" w:eastAsia="zh-CN"/>
        </w:rPr>
        <w:t>采购</w:t>
      </w:r>
    </w:p>
    <w:p>
      <w:pPr>
        <w:spacing w:line="360" w:lineRule="auto"/>
        <w:ind w:firstLine="562" w:firstLineChars="200"/>
        <w:rPr>
          <w:rFonts w:eastAsia="宋体" w:cs="宋体"/>
          <w:sz w:val="28"/>
          <w:szCs w:val="28"/>
        </w:rPr>
      </w:pPr>
      <w:r>
        <w:rPr>
          <w:rFonts w:hint="eastAsia" w:eastAsia="宋体" w:cs="宋体"/>
          <w:b/>
          <w:bCs/>
          <w:sz w:val="28"/>
          <w:szCs w:val="28"/>
        </w:rPr>
        <w:t>采购时间：</w:t>
      </w:r>
      <w:r>
        <w:rPr>
          <w:rFonts w:hint="eastAsia" w:eastAsia="宋体" w:cs="宋体"/>
          <w:sz w:val="28"/>
          <w:szCs w:val="28"/>
        </w:rPr>
        <w:t>202</w:t>
      </w:r>
      <w:r>
        <w:rPr>
          <w:rFonts w:eastAsia="宋体" w:cs="宋体"/>
          <w:sz w:val="28"/>
          <w:szCs w:val="28"/>
        </w:rPr>
        <w:t>3</w:t>
      </w:r>
      <w:r>
        <w:rPr>
          <w:rFonts w:hint="eastAsia" w:eastAsia="宋体" w:cs="宋体"/>
          <w:sz w:val="28"/>
          <w:szCs w:val="28"/>
        </w:rPr>
        <w:t>年</w:t>
      </w:r>
      <w:r>
        <w:rPr>
          <w:rFonts w:hint="eastAsia" w:eastAsia="宋体" w:cs="宋体"/>
          <w:sz w:val="28"/>
          <w:szCs w:val="28"/>
          <w:lang w:val="en-US" w:eastAsia="zh-CN"/>
        </w:rPr>
        <w:t>9</w:t>
      </w:r>
      <w:r>
        <w:rPr>
          <w:rFonts w:hint="eastAsia" w:eastAsia="宋体" w:cs="宋体"/>
          <w:sz w:val="28"/>
          <w:szCs w:val="28"/>
        </w:rPr>
        <w:t>月</w:t>
      </w:r>
      <w:r>
        <w:rPr>
          <w:rFonts w:hint="eastAsia" w:eastAsia="宋体" w:cs="宋体"/>
          <w:sz w:val="28"/>
          <w:szCs w:val="28"/>
          <w:lang w:val="en-US" w:eastAsia="zh-CN"/>
        </w:rPr>
        <w:t>25</w:t>
      </w:r>
      <w:r>
        <w:rPr>
          <w:rFonts w:hint="eastAsia" w:eastAsia="宋体" w:cs="宋体"/>
          <w:sz w:val="28"/>
          <w:szCs w:val="28"/>
        </w:rPr>
        <w:t>日下午15：30（公司可不派人到现场）</w:t>
      </w:r>
    </w:p>
    <w:p>
      <w:pPr>
        <w:spacing w:line="360" w:lineRule="auto"/>
        <w:ind w:firstLine="562" w:firstLineChars="200"/>
        <w:rPr>
          <w:rFonts w:eastAsia="宋体" w:cs="宋体"/>
          <w:sz w:val="28"/>
          <w:szCs w:val="28"/>
        </w:rPr>
      </w:pPr>
      <w:r>
        <w:rPr>
          <w:rFonts w:hint="eastAsia" w:eastAsia="宋体" w:cs="宋体"/>
          <w:b/>
          <w:bCs/>
          <w:sz w:val="28"/>
          <w:szCs w:val="28"/>
        </w:rPr>
        <w:t>开标地点：</w:t>
      </w:r>
      <w:r>
        <w:rPr>
          <w:rFonts w:hint="eastAsia" w:eastAsia="宋体" w:cs="宋体"/>
          <w:sz w:val="28"/>
          <w:szCs w:val="28"/>
        </w:rPr>
        <w:t>江西广播电视台台内</w:t>
      </w:r>
    </w:p>
    <w:p>
      <w:pPr>
        <w:spacing w:line="360" w:lineRule="auto"/>
        <w:ind w:firstLine="562" w:firstLineChars="200"/>
        <w:rPr>
          <w:rFonts w:eastAsia="宋体" w:cs="宋体"/>
          <w:sz w:val="28"/>
          <w:szCs w:val="28"/>
        </w:rPr>
      </w:pPr>
      <w:r>
        <w:rPr>
          <w:rFonts w:hint="eastAsia" w:eastAsia="宋体" w:cs="宋体"/>
          <w:b/>
          <w:bCs/>
          <w:sz w:val="28"/>
          <w:szCs w:val="28"/>
        </w:rPr>
        <w:t>项目预算：</w:t>
      </w:r>
      <w:r>
        <w:rPr>
          <w:rFonts w:hint="eastAsia" w:eastAsia="宋体" w:cs="宋体"/>
          <w:b w:val="0"/>
          <w:bCs w:val="0"/>
          <w:sz w:val="28"/>
          <w:szCs w:val="28"/>
          <w:lang w:val="en-US" w:eastAsia="zh-CN"/>
        </w:rPr>
        <w:t>14</w:t>
      </w:r>
      <w:r>
        <w:rPr>
          <w:rFonts w:hint="eastAsia" w:eastAsia="宋体" w:cs="宋体"/>
          <w:b w:val="0"/>
          <w:bCs w:val="0"/>
          <w:sz w:val="28"/>
          <w:szCs w:val="28"/>
        </w:rPr>
        <w:t xml:space="preserve">万元 </w:t>
      </w:r>
      <w:r>
        <w:rPr>
          <w:rFonts w:hint="eastAsia" w:eastAsia="宋体" w:cs="宋体"/>
          <w:b/>
          <w:bCs/>
          <w:sz w:val="28"/>
          <w:szCs w:val="28"/>
        </w:rPr>
        <w:t xml:space="preserve"> </w:t>
      </w:r>
    </w:p>
    <w:p>
      <w:pPr>
        <w:spacing w:line="360" w:lineRule="auto"/>
        <w:ind w:firstLine="562" w:firstLineChars="200"/>
        <w:rPr>
          <w:rFonts w:eastAsia="宋体" w:cs="宋体"/>
          <w:b/>
          <w:bCs/>
          <w:sz w:val="28"/>
          <w:szCs w:val="28"/>
        </w:rPr>
      </w:pPr>
      <w:r>
        <w:rPr>
          <w:rFonts w:hint="eastAsia" w:eastAsia="宋体" w:cs="宋体"/>
          <w:b/>
          <w:bCs/>
          <w:sz w:val="28"/>
          <w:szCs w:val="28"/>
        </w:rPr>
        <w:t>投标要求：</w:t>
      </w:r>
    </w:p>
    <w:p>
      <w:pPr>
        <w:spacing w:line="360" w:lineRule="auto"/>
        <w:ind w:firstLine="560" w:firstLineChars="200"/>
        <w:rPr>
          <w:rFonts w:eastAsia="宋体" w:cs="宋体"/>
          <w:sz w:val="28"/>
          <w:szCs w:val="28"/>
        </w:rPr>
      </w:pPr>
      <w:r>
        <w:rPr>
          <w:rFonts w:hint="eastAsia" w:eastAsia="宋体" w:cs="宋体"/>
          <w:sz w:val="28"/>
          <w:szCs w:val="28"/>
        </w:rPr>
        <w:t>1.报价表（格式见附件1）及其他投标声明（如有）应封装在一个文件内，并由联系人（提供联系电话）签字、提供联系方式并加盖投标人公章。投标报价中需要明确所投品牌、型号规格、产地、价格等，并实质响应及满足第二部分所有内容。</w:t>
      </w:r>
    </w:p>
    <w:p>
      <w:pPr>
        <w:spacing w:line="360" w:lineRule="auto"/>
        <w:ind w:firstLine="560" w:firstLineChars="200"/>
        <w:rPr>
          <w:rFonts w:eastAsia="宋体" w:cs="宋体"/>
          <w:sz w:val="28"/>
          <w:szCs w:val="28"/>
        </w:rPr>
      </w:pPr>
      <w:r>
        <w:rPr>
          <w:rFonts w:hint="eastAsia" w:eastAsia="宋体" w:cs="宋体"/>
          <w:sz w:val="28"/>
          <w:szCs w:val="28"/>
        </w:rPr>
        <w:t>2.其他内容：请报价公司提供营业执照复印件（或扫描件）、法人授权书（如联系人非法人请提供，联系人及联系方式，法人授权书须粘贴法人及被授权人的身份证正反面复印件或扫描件）、售后服务承诺书、产品彩页或技术资料等，以上材料请加盖投标人公章。</w:t>
      </w:r>
    </w:p>
    <w:p>
      <w:pPr>
        <w:spacing w:line="360" w:lineRule="auto"/>
        <w:ind w:firstLine="560" w:firstLineChars="200"/>
        <w:rPr>
          <w:rFonts w:eastAsia="宋体" w:cs="宋体"/>
          <w:sz w:val="28"/>
          <w:szCs w:val="28"/>
        </w:rPr>
      </w:pPr>
      <w:r>
        <w:rPr>
          <w:rFonts w:hint="eastAsia" w:eastAsia="宋体" w:cs="宋体"/>
          <w:sz w:val="28"/>
          <w:szCs w:val="28"/>
        </w:rPr>
        <w:t>3.本次采购设多轮询价，请联系人做好报价准备。</w:t>
      </w:r>
    </w:p>
    <w:p>
      <w:pPr>
        <w:spacing w:line="360" w:lineRule="auto"/>
        <w:ind w:firstLine="562" w:firstLineChars="200"/>
        <w:rPr>
          <w:rFonts w:eastAsia="宋体" w:cs="宋体"/>
          <w:sz w:val="28"/>
          <w:szCs w:val="28"/>
        </w:rPr>
      </w:pPr>
      <w:r>
        <w:rPr>
          <w:rFonts w:hint="eastAsia" w:eastAsia="宋体" w:cs="宋体"/>
          <w:b/>
          <w:bCs/>
          <w:sz w:val="28"/>
          <w:szCs w:val="28"/>
        </w:rPr>
        <w:t>成交方式：</w:t>
      </w:r>
      <w:r>
        <w:rPr>
          <w:rFonts w:hint="eastAsia" w:eastAsia="宋体" w:cs="宋体"/>
          <w:sz w:val="28"/>
          <w:szCs w:val="28"/>
        </w:rPr>
        <w:t>采用“最低价成交”方式成交。</w:t>
      </w:r>
    </w:p>
    <w:p>
      <w:pPr>
        <w:spacing w:line="360" w:lineRule="auto"/>
        <w:ind w:firstLine="562" w:firstLineChars="200"/>
        <w:rPr>
          <w:rFonts w:eastAsia="宋体" w:cs="宋体"/>
          <w:b/>
          <w:bCs/>
          <w:sz w:val="28"/>
          <w:szCs w:val="28"/>
        </w:rPr>
      </w:pPr>
      <w:r>
        <w:rPr>
          <w:rFonts w:hint="eastAsia" w:eastAsia="宋体" w:cs="宋体"/>
          <w:b/>
          <w:bCs/>
          <w:sz w:val="28"/>
          <w:szCs w:val="28"/>
        </w:rPr>
        <w:t>联系方式：</w:t>
      </w:r>
    </w:p>
    <w:p>
      <w:pPr>
        <w:spacing w:line="360" w:lineRule="auto"/>
        <w:ind w:firstLine="560" w:firstLineChars="200"/>
        <w:rPr>
          <w:rFonts w:hint="eastAsia" w:eastAsia="宋体" w:cs="宋体"/>
          <w:sz w:val="28"/>
          <w:szCs w:val="28"/>
          <w:lang w:eastAsia="zh-CN"/>
        </w:rPr>
      </w:pPr>
      <w:r>
        <w:rPr>
          <w:rFonts w:hint="eastAsia" w:eastAsia="宋体" w:cs="宋体"/>
          <w:sz w:val="28"/>
          <w:szCs w:val="28"/>
        </w:rPr>
        <w:t>1.需求单位：江西广播电视台</w:t>
      </w:r>
      <w:r>
        <w:rPr>
          <w:rFonts w:hint="eastAsia" w:eastAsia="宋体" w:cs="宋体"/>
          <w:sz w:val="28"/>
          <w:szCs w:val="28"/>
          <w:lang w:val="en-US" w:eastAsia="zh-CN"/>
        </w:rPr>
        <w:t>制作部</w:t>
      </w:r>
    </w:p>
    <w:p>
      <w:pPr>
        <w:spacing w:line="360" w:lineRule="auto"/>
        <w:ind w:firstLine="560" w:firstLineChars="200"/>
        <w:rPr>
          <w:rFonts w:hint="eastAsia" w:eastAsia="宋体" w:cs="宋体"/>
          <w:sz w:val="28"/>
          <w:szCs w:val="28"/>
          <w:lang w:eastAsia="zh-CN"/>
        </w:rPr>
      </w:pPr>
      <w:r>
        <w:rPr>
          <w:rFonts w:hint="eastAsia" w:eastAsia="宋体" w:cs="宋体"/>
          <w:sz w:val="28"/>
          <w:szCs w:val="28"/>
        </w:rPr>
        <w:t>需求方联系人：</w:t>
      </w:r>
      <w:r>
        <w:rPr>
          <w:rFonts w:hint="eastAsia" w:eastAsia="宋体" w:cs="宋体"/>
          <w:sz w:val="28"/>
          <w:szCs w:val="28"/>
          <w:lang w:val="en-US" w:eastAsia="zh-CN"/>
        </w:rPr>
        <w:t>陈宇海</w:t>
      </w:r>
    </w:p>
    <w:p>
      <w:pPr>
        <w:spacing w:line="360" w:lineRule="auto"/>
        <w:ind w:firstLine="560" w:firstLineChars="200"/>
        <w:rPr>
          <w:rFonts w:hint="default" w:eastAsia="宋体" w:cs="宋体"/>
          <w:sz w:val="28"/>
          <w:szCs w:val="28"/>
          <w:lang w:val="en-US" w:eastAsia="zh-CN"/>
        </w:rPr>
      </w:pPr>
      <w:r>
        <w:rPr>
          <w:rFonts w:hint="eastAsia" w:eastAsia="宋体" w:cs="宋体"/>
          <w:sz w:val="28"/>
          <w:szCs w:val="28"/>
        </w:rPr>
        <w:t>电    话：13</w:t>
      </w:r>
      <w:r>
        <w:rPr>
          <w:rFonts w:hint="eastAsia" w:eastAsia="宋体" w:cs="宋体"/>
          <w:sz w:val="28"/>
          <w:szCs w:val="28"/>
          <w:lang w:val="en-US" w:eastAsia="zh-CN"/>
        </w:rPr>
        <w:t>870948938</w:t>
      </w:r>
    </w:p>
    <w:p>
      <w:pPr>
        <w:spacing w:line="360" w:lineRule="auto"/>
        <w:ind w:firstLine="560" w:firstLineChars="200"/>
        <w:rPr>
          <w:rFonts w:eastAsia="宋体" w:cs="宋体"/>
          <w:sz w:val="28"/>
          <w:szCs w:val="28"/>
        </w:rPr>
      </w:pPr>
      <w:r>
        <w:rPr>
          <w:rFonts w:hint="eastAsia" w:eastAsia="宋体" w:cs="宋体"/>
          <w:sz w:val="28"/>
          <w:szCs w:val="28"/>
        </w:rPr>
        <w:t>地    址：江西省南昌市洪都中大道207号江西广播电视台</w:t>
      </w:r>
    </w:p>
    <w:p>
      <w:pPr>
        <w:spacing w:line="360" w:lineRule="auto"/>
        <w:ind w:firstLine="560" w:firstLineChars="200"/>
        <w:rPr>
          <w:rFonts w:eastAsia="宋体" w:cs="宋体"/>
          <w:sz w:val="28"/>
          <w:szCs w:val="28"/>
        </w:rPr>
      </w:pPr>
      <w:r>
        <w:rPr>
          <w:rFonts w:hint="eastAsia" w:eastAsia="宋体" w:cs="宋体"/>
          <w:sz w:val="28"/>
          <w:szCs w:val="28"/>
        </w:rPr>
        <w:t>邮    编：330046</w:t>
      </w:r>
    </w:p>
    <w:p>
      <w:pPr>
        <w:spacing w:line="360" w:lineRule="auto"/>
        <w:ind w:firstLine="560" w:firstLineChars="200"/>
        <w:rPr>
          <w:rFonts w:eastAsia="宋体" w:cs="宋体"/>
          <w:sz w:val="28"/>
          <w:szCs w:val="28"/>
        </w:rPr>
      </w:pPr>
      <w:r>
        <w:rPr>
          <w:rFonts w:hint="eastAsia" w:eastAsia="宋体" w:cs="宋体"/>
          <w:sz w:val="28"/>
          <w:szCs w:val="28"/>
        </w:rPr>
        <w:t>2.纪检监察部门：江西省纪委省监委驻江西省广电局纪检监察组</w:t>
      </w:r>
    </w:p>
    <w:p>
      <w:pPr>
        <w:spacing w:line="360" w:lineRule="auto"/>
        <w:ind w:firstLine="560" w:firstLineChars="200"/>
        <w:rPr>
          <w:rFonts w:eastAsia="宋体" w:cs="宋体"/>
          <w:sz w:val="28"/>
          <w:szCs w:val="28"/>
        </w:rPr>
      </w:pPr>
      <w:r>
        <w:rPr>
          <w:rFonts w:hint="eastAsia" w:eastAsia="宋体" w:cs="宋体"/>
          <w:sz w:val="28"/>
          <w:szCs w:val="28"/>
        </w:rPr>
        <w:t>电    话：0791-86895312</w:t>
      </w:r>
    </w:p>
    <w:p>
      <w:pPr>
        <w:spacing w:line="360" w:lineRule="auto"/>
        <w:ind w:firstLine="560" w:firstLineChars="200"/>
        <w:rPr>
          <w:rFonts w:eastAsia="宋体" w:cs="宋体"/>
          <w:sz w:val="28"/>
          <w:szCs w:val="28"/>
        </w:rPr>
      </w:pPr>
      <w:r>
        <w:rPr>
          <w:rFonts w:hint="eastAsia" w:eastAsia="宋体" w:cs="宋体"/>
          <w:sz w:val="28"/>
          <w:szCs w:val="28"/>
        </w:rPr>
        <w:t>地    址：红谷滩区翠林路339号</w:t>
      </w:r>
    </w:p>
    <w:p>
      <w:pPr>
        <w:spacing w:line="360" w:lineRule="auto"/>
        <w:ind w:firstLine="560" w:firstLineChars="200"/>
        <w:rPr>
          <w:rFonts w:eastAsia="宋体" w:cs="宋体"/>
          <w:sz w:val="28"/>
          <w:szCs w:val="28"/>
        </w:rPr>
      </w:pPr>
      <w:r>
        <w:rPr>
          <w:rFonts w:hint="eastAsia" w:eastAsia="宋体" w:cs="宋体"/>
          <w:sz w:val="28"/>
          <w:szCs w:val="28"/>
        </w:rPr>
        <w:t>3.采购管理部门：江西广播电视台科技发展中心</w:t>
      </w:r>
    </w:p>
    <w:p>
      <w:pPr>
        <w:spacing w:line="360" w:lineRule="auto"/>
        <w:ind w:firstLine="560" w:firstLineChars="200"/>
        <w:rPr>
          <w:rFonts w:eastAsia="宋体" w:cs="宋体"/>
          <w:sz w:val="28"/>
          <w:szCs w:val="28"/>
        </w:rPr>
      </w:pPr>
      <w:r>
        <w:rPr>
          <w:rFonts w:hint="eastAsia" w:eastAsia="宋体" w:cs="宋体"/>
          <w:sz w:val="28"/>
          <w:szCs w:val="28"/>
        </w:rPr>
        <w:t>联 系 人：梁峰</w:t>
      </w:r>
    </w:p>
    <w:p>
      <w:pPr>
        <w:spacing w:line="360" w:lineRule="auto"/>
        <w:ind w:firstLine="560" w:firstLineChars="200"/>
        <w:rPr>
          <w:rFonts w:eastAsia="宋体" w:cs="宋体"/>
          <w:sz w:val="28"/>
          <w:szCs w:val="28"/>
        </w:rPr>
      </w:pPr>
      <w:r>
        <w:rPr>
          <w:rFonts w:hint="eastAsia" w:eastAsia="宋体" w:cs="宋体"/>
          <w:sz w:val="28"/>
          <w:szCs w:val="28"/>
        </w:rPr>
        <w:t>电    话：0791-88337944</w:t>
      </w:r>
    </w:p>
    <w:p>
      <w:pPr>
        <w:spacing w:line="360" w:lineRule="auto"/>
        <w:ind w:firstLine="560" w:firstLineChars="200"/>
        <w:rPr>
          <w:rFonts w:eastAsia="宋体" w:cs="宋体"/>
          <w:sz w:val="28"/>
          <w:szCs w:val="28"/>
        </w:rPr>
      </w:pPr>
      <w:r>
        <w:rPr>
          <w:rFonts w:hint="eastAsia" w:eastAsia="宋体" w:cs="宋体"/>
          <w:sz w:val="28"/>
          <w:szCs w:val="28"/>
        </w:rPr>
        <w:t>地    址：江西省南昌市洪都中大道207号江西广播电视台</w:t>
      </w: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ind w:firstLine="560" w:firstLineChars="200"/>
        <w:rPr>
          <w:rFonts w:eastAsia="宋体" w:cs="宋体"/>
          <w:sz w:val="28"/>
          <w:szCs w:val="28"/>
          <w:highlight w:val="green"/>
        </w:rPr>
      </w:pPr>
    </w:p>
    <w:p>
      <w:pPr>
        <w:spacing w:line="360" w:lineRule="auto"/>
        <w:rPr>
          <w:rFonts w:eastAsia="宋体" w:cs="宋体"/>
          <w:b/>
          <w:bCs/>
          <w:sz w:val="30"/>
          <w:szCs w:val="30"/>
        </w:rPr>
      </w:pPr>
    </w:p>
    <w:p>
      <w:pPr>
        <w:pStyle w:val="2"/>
      </w:pPr>
    </w:p>
    <w:p>
      <w:pPr>
        <w:spacing w:line="360" w:lineRule="auto"/>
        <w:jc w:val="center"/>
        <w:rPr>
          <w:rFonts w:hint="eastAsia" w:eastAsia="宋体" w:cs="宋体"/>
          <w:b/>
          <w:bCs/>
          <w:sz w:val="30"/>
          <w:szCs w:val="30"/>
        </w:rPr>
      </w:pPr>
    </w:p>
    <w:p>
      <w:pPr>
        <w:spacing w:line="360" w:lineRule="auto"/>
        <w:jc w:val="center"/>
        <w:rPr>
          <w:rFonts w:hint="eastAsia" w:eastAsia="宋体" w:cs="宋体"/>
          <w:b/>
          <w:bCs/>
          <w:sz w:val="30"/>
          <w:szCs w:val="30"/>
        </w:rPr>
      </w:pPr>
    </w:p>
    <w:p>
      <w:pPr>
        <w:spacing w:line="360" w:lineRule="auto"/>
        <w:jc w:val="both"/>
        <w:rPr>
          <w:rFonts w:hint="eastAsia" w:eastAsia="宋体" w:cs="宋体"/>
          <w:b/>
          <w:bCs/>
          <w:sz w:val="30"/>
          <w:szCs w:val="30"/>
        </w:rPr>
      </w:pPr>
    </w:p>
    <w:p>
      <w:pPr>
        <w:numPr>
          <w:ilvl w:val="0"/>
          <w:numId w:val="2"/>
        </w:numPr>
        <w:spacing w:line="360" w:lineRule="auto"/>
        <w:jc w:val="center"/>
        <w:rPr>
          <w:rFonts w:hint="eastAsia" w:eastAsia="宋体" w:cs="宋体"/>
          <w:b/>
          <w:bCs/>
          <w:sz w:val="30"/>
          <w:szCs w:val="30"/>
        </w:rPr>
      </w:pPr>
      <w:r>
        <w:rPr>
          <w:rFonts w:hint="eastAsia" w:eastAsia="宋体" w:cs="宋体"/>
          <w:b/>
          <w:bCs/>
          <w:sz w:val="30"/>
          <w:szCs w:val="30"/>
        </w:rPr>
        <w:t xml:space="preserve">  技术规格及相关要求</w:t>
      </w:r>
    </w:p>
    <w:p>
      <w:pPr>
        <w:spacing w:line="360" w:lineRule="auto"/>
        <w:ind w:firstLine="562" w:firstLineChars="200"/>
        <w:rPr>
          <w:rFonts w:hint="eastAsia" w:eastAsia="宋体" w:cs="宋体"/>
          <w:sz w:val="28"/>
          <w:szCs w:val="28"/>
          <w:lang w:val="en-US" w:eastAsia="zh-CN"/>
        </w:rPr>
      </w:pPr>
      <w:r>
        <w:rPr>
          <w:rFonts w:hint="eastAsia" w:eastAsia="宋体" w:cs="宋体"/>
          <w:b/>
          <w:bCs/>
          <w:sz w:val="28"/>
          <w:szCs w:val="28"/>
        </w:rPr>
        <w:t>项目名称：</w:t>
      </w:r>
      <w:r>
        <w:rPr>
          <w:rFonts w:hint="eastAsia" w:eastAsia="宋体" w:cs="宋体"/>
          <w:b/>
          <w:bCs/>
          <w:sz w:val="28"/>
          <w:szCs w:val="28"/>
          <w:lang w:val="en-US" w:eastAsia="zh-CN"/>
        </w:rPr>
        <w:t>4K超高清转播车</w:t>
      </w:r>
      <w:r>
        <w:rPr>
          <w:rFonts w:hint="eastAsia" w:eastAsia="宋体" w:cs="宋体"/>
          <w:b/>
          <w:bCs/>
          <w:sz w:val="28"/>
          <w:szCs w:val="28"/>
        </w:rPr>
        <w:t>音频</w:t>
      </w:r>
      <w:r>
        <w:rPr>
          <w:rFonts w:hint="eastAsia" w:eastAsia="宋体" w:cs="宋体"/>
          <w:b/>
          <w:bCs/>
          <w:sz w:val="28"/>
          <w:szCs w:val="28"/>
          <w:lang w:val="en-US" w:eastAsia="zh-CN"/>
        </w:rPr>
        <w:t>前期</w:t>
      </w:r>
      <w:r>
        <w:rPr>
          <w:rFonts w:hint="eastAsia" w:eastAsia="宋体" w:cs="宋体"/>
          <w:b/>
          <w:bCs/>
          <w:sz w:val="28"/>
          <w:szCs w:val="28"/>
        </w:rPr>
        <w:t>设备</w:t>
      </w:r>
      <w:r>
        <w:rPr>
          <w:rFonts w:hint="eastAsia" w:eastAsia="宋体" w:cs="宋体"/>
          <w:b/>
          <w:bCs/>
          <w:sz w:val="28"/>
          <w:szCs w:val="28"/>
          <w:lang w:val="en-US" w:eastAsia="zh-CN"/>
        </w:rPr>
        <w:t>采购</w:t>
      </w:r>
    </w:p>
    <w:p>
      <w:pPr>
        <w:spacing w:line="360" w:lineRule="auto"/>
        <w:ind w:firstLine="562" w:firstLineChars="200"/>
        <w:rPr>
          <w:rFonts w:eastAsia="宋体" w:cs="宋体"/>
          <w:sz w:val="28"/>
          <w:szCs w:val="28"/>
        </w:rPr>
      </w:pPr>
      <w:r>
        <w:rPr>
          <w:rFonts w:hint="eastAsia" w:eastAsia="宋体" w:cs="宋体"/>
          <w:b/>
          <w:bCs/>
          <w:sz w:val="28"/>
          <w:szCs w:val="28"/>
        </w:rPr>
        <w:t>项目预算：</w:t>
      </w:r>
      <w:r>
        <w:rPr>
          <w:rFonts w:hint="eastAsia" w:eastAsia="宋体" w:cs="宋体"/>
          <w:sz w:val="28"/>
          <w:szCs w:val="28"/>
          <w:lang w:val="en-US" w:eastAsia="zh-CN"/>
        </w:rPr>
        <w:t>14</w:t>
      </w:r>
      <w:r>
        <w:rPr>
          <w:rFonts w:hint="eastAsia" w:eastAsia="宋体" w:cs="宋体"/>
          <w:sz w:val="28"/>
          <w:szCs w:val="28"/>
        </w:rPr>
        <w:t>万元</w:t>
      </w:r>
    </w:p>
    <w:p>
      <w:pPr>
        <w:spacing w:line="360" w:lineRule="auto"/>
        <w:ind w:firstLine="562" w:firstLineChars="200"/>
        <w:rPr>
          <w:rFonts w:eastAsia="宋体" w:cs="宋体"/>
          <w:sz w:val="28"/>
          <w:szCs w:val="28"/>
        </w:rPr>
      </w:pPr>
      <w:r>
        <w:rPr>
          <w:rFonts w:hint="eastAsia" w:eastAsia="宋体" w:cs="宋体"/>
          <w:b/>
          <w:bCs/>
          <w:sz w:val="28"/>
          <w:szCs w:val="28"/>
        </w:rPr>
        <w:t>最高限价：</w:t>
      </w:r>
      <w:r>
        <w:rPr>
          <w:rFonts w:hint="eastAsia" w:eastAsia="宋体" w:cs="宋体"/>
          <w:sz w:val="28"/>
          <w:szCs w:val="28"/>
          <w:lang w:val="en-US" w:eastAsia="zh-CN"/>
        </w:rPr>
        <w:t>14</w:t>
      </w:r>
      <w:r>
        <w:rPr>
          <w:rFonts w:hint="eastAsia" w:eastAsia="宋体" w:cs="宋体"/>
          <w:sz w:val="28"/>
          <w:szCs w:val="28"/>
        </w:rPr>
        <w:t>万元。</w:t>
      </w:r>
    </w:p>
    <w:p>
      <w:pPr>
        <w:spacing w:line="360" w:lineRule="auto"/>
        <w:ind w:firstLine="562" w:firstLineChars="200"/>
        <w:rPr>
          <w:rFonts w:eastAsia="宋体" w:cs="宋体"/>
          <w:b/>
          <w:bCs/>
          <w:sz w:val="28"/>
          <w:szCs w:val="28"/>
        </w:rPr>
      </w:pPr>
      <w:r>
        <w:rPr>
          <w:rFonts w:hint="eastAsia" w:eastAsia="宋体" w:cs="宋体"/>
          <w:b/>
          <w:bCs/>
          <w:sz w:val="28"/>
          <w:szCs w:val="28"/>
        </w:rPr>
        <w:t>一、设备清单</w:t>
      </w:r>
    </w:p>
    <w:tbl>
      <w:tblPr>
        <w:tblStyle w:val="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565"/>
        <w:gridCol w:w="2957"/>
        <w:gridCol w:w="819"/>
        <w:gridCol w:w="819"/>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序号</w:t>
            </w:r>
          </w:p>
        </w:tc>
        <w:tc>
          <w:tcPr>
            <w:tcW w:w="2565"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设备名称</w:t>
            </w:r>
          </w:p>
        </w:tc>
        <w:tc>
          <w:tcPr>
            <w:tcW w:w="2957" w:type="dxa"/>
            <w:tcMar>
              <w:top w:w="0" w:type="dxa"/>
              <w:left w:w="108" w:type="dxa"/>
              <w:bottom w:w="0" w:type="dxa"/>
              <w:right w:w="108" w:type="dxa"/>
            </w:tcMar>
            <w:vAlign w:val="center"/>
          </w:tcPr>
          <w:p>
            <w:pPr>
              <w:widowControl/>
              <w:jc w:val="center"/>
              <w:rPr>
                <w:rFonts w:hint="default" w:eastAsia="宋体" w:cs="宋体"/>
                <w:b/>
                <w:bCs/>
                <w:kern w:val="0"/>
                <w:lang w:val="en-US" w:eastAsia="zh-CN"/>
              </w:rPr>
            </w:pPr>
            <w:r>
              <w:rPr>
                <w:rFonts w:hint="eastAsia" w:eastAsia="宋体" w:cs="宋体"/>
                <w:b/>
                <w:bCs/>
                <w:kern w:val="0"/>
                <w:lang w:val="en-US" w:eastAsia="zh-CN"/>
              </w:rPr>
              <w:t>型号和规格</w:t>
            </w:r>
          </w:p>
        </w:tc>
        <w:tc>
          <w:tcPr>
            <w:tcW w:w="819"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数量</w:t>
            </w:r>
          </w:p>
        </w:tc>
        <w:tc>
          <w:tcPr>
            <w:tcW w:w="819"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单位</w:t>
            </w:r>
          </w:p>
        </w:tc>
        <w:tc>
          <w:tcPr>
            <w:tcW w:w="1267"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1</w:t>
            </w:r>
          </w:p>
        </w:tc>
        <w:tc>
          <w:tcPr>
            <w:tcW w:w="2565"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i w:val="0"/>
                <w:iCs w:val="0"/>
                <w:color w:val="auto"/>
                <w:kern w:val="0"/>
                <w:sz w:val="18"/>
                <w:szCs w:val="18"/>
                <w:u w:val="none"/>
                <w:lang w:val="en-US" w:eastAsia="zh-CN" w:bidi="ar"/>
              </w:rPr>
              <w:t>音频</w:t>
            </w:r>
            <w:r>
              <w:rPr>
                <w:rFonts w:hint="eastAsia" w:ascii="宋体" w:hAnsi="宋体" w:eastAsia="宋体" w:cs="宋体"/>
                <w:i w:val="0"/>
                <w:iCs w:val="0"/>
                <w:color w:val="auto"/>
                <w:kern w:val="0"/>
                <w:sz w:val="18"/>
                <w:szCs w:val="18"/>
                <w:u w:val="none"/>
                <w:lang w:val="en-US" w:eastAsia="zh-CN" w:bidi="ar"/>
              </w:rPr>
              <w:t>切换器</w:t>
            </w:r>
          </w:p>
        </w:tc>
        <w:tc>
          <w:tcPr>
            <w:tcW w:w="2957"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eastAsia" w:ascii="宋体" w:hAnsi="宋体" w:eastAsia="宋体" w:cs="宋体"/>
                <w:i w:val="0"/>
                <w:iCs w:val="0"/>
                <w:color w:val="auto"/>
                <w:kern w:val="0"/>
                <w:sz w:val="18"/>
                <w:szCs w:val="18"/>
                <w:u w:val="none"/>
                <w:lang w:val="en-US" w:eastAsia="zh-CN" w:bidi="ar"/>
              </w:rPr>
              <w:t>Radial</w:t>
            </w:r>
            <w:r>
              <w:rPr>
                <w:rFonts w:hint="eastAsia" w:eastAsia="宋体" w:cs="宋体"/>
                <w:i w:val="0"/>
                <w:iCs w:val="0"/>
                <w:color w:val="auto"/>
                <w:kern w:val="0"/>
                <w:sz w:val="18"/>
                <w:szCs w:val="18"/>
                <w:u w:val="none"/>
                <w:lang w:val="en-US" w:eastAsia="zh-CN" w:bidi="ar"/>
              </w:rPr>
              <w:t xml:space="preserve"> </w:t>
            </w:r>
            <w:r>
              <w:rPr>
                <w:rFonts w:hint="eastAsia" w:ascii="宋体" w:hAnsi="宋体" w:eastAsia="宋体" w:cs="宋体"/>
                <w:i w:val="0"/>
                <w:iCs w:val="0"/>
                <w:color w:val="auto"/>
                <w:kern w:val="0"/>
                <w:sz w:val="18"/>
                <w:szCs w:val="18"/>
                <w:u w:val="none"/>
                <w:lang w:val="en-US" w:eastAsia="zh-CN" w:bidi="ar"/>
              </w:rPr>
              <w:t>SW8</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eastAsia="zh-CN"/>
              </w:rPr>
            </w:pPr>
            <w:r>
              <w:rPr>
                <w:rFonts w:hint="eastAsia" w:eastAsia="宋体" w:cs="宋体"/>
                <w:sz w:val="18"/>
                <w:szCs w:val="18"/>
                <w:lang w:val="en-US" w:eastAsia="zh-CN"/>
              </w:rPr>
              <w:t>1</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rPr>
            </w:pPr>
            <w:r>
              <w:rPr>
                <w:rFonts w:hint="eastAsia" w:eastAsia="宋体" w:cs="宋体"/>
                <w:sz w:val="18"/>
                <w:szCs w:val="18"/>
              </w:rPr>
              <w:t>套</w:t>
            </w:r>
          </w:p>
        </w:tc>
        <w:tc>
          <w:tcPr>
            <w:tcW w:w="1267" w:type="dxa"/>
            <w:tcMar>
              <w:top w:w="0" w:type="dxa"/>
              <w:left w:w="108" w:type="dxa"/>
              <w:bottom w:w="0" w:type="dxa"/>
              <w:right w:w="108" w:type="dxa"/>
            </w:tcMar>
            <w:vAlign w:val="center"/>
          </w:tcPr>
          <w:p>
            <w:pPr>
              <w:spacing w:line="360" w:lineRule="auto"/>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2</w:t>
            </w:r>
          </w:p>
        </w:tc>
        <w:tc>
          <w:tcPr>
            <w:tcW w:w="2565"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ascii="宋体" w:hAnsi="宋体" w:eastAsia="宋体" w:cs="宋体"/>
                <w:i w:val="0"/>
                <w:iCs w:val="0"/>
                <w:color w:val="auto"/>
                <w:kern w:val="0"/>
                <w:sz w:val="18"/>
                <w:szCs w:val="18"/>
                <w:u w:val="none"/>
                <w:lang w:val="en-US" w:eastAsia="zh-CN" w:bidi="ar"/>
              </w:rPr>
              <w:t>8</w:t>
            </w:r>
            <w:r>
              <w:rPr>
                <w:rStyle w:val="10"/>
                <w:rFonts w:hint="eastAsia" w:eastAsia="宋体" w:cs="宋体"/>
                <w:color w:val="auto"/>
                <w:sz w:val="18"/>
                <w:szCs w:val="18"/>
                <w:lang w:val="en-US" w:eastAsia="zh-CN" w:bidi="ar"/>
              </w:rPr>
              <w:t>路</w:t>
            </w:r>
            <w:r>
              <w:rPr>
                <w:rFonts w:hint="eastAsia" w:ascii="宋体" w:hAnsi="宋体" w:eastAsia="宋体" w:cs="宋体"/>
                <w:i w:val="0"/>
                <w:iCs w:val="0"/>
                <w:color w:val="auto"/>
                <w:kern w:val="0"/>
                <w:sz w:val="18"/>
                <w:szCs w:val="18"/>
                <w:u w:val="none"/>
                <w:lang w:val="en-US" w:eastAsia="zh-CN" w:bidi="ar"/>
              </w:rPr>
              <w:t>无源话筒分配器</w:t>
            </w:r>
          </w:p>
        </w:tc>
        <w:tc>
          <w:tcPr>
            <w:tcW w:w="2957" w:type="dxa"/>
            <w:tcMar>
              <w:top w:w="0" w:type="dxa"/>
              <w:left w:w="108" w:type="dxa"/>
              <w:bottom w:w="0" w:type="dxa"/>
              <w:right w:w="108" w:type="dxa"/>
            </w:tcMar>
            <w:vAlign w:val="center"/>
          </w:tcPr>
          <w:p>
            <w:pPr>
              <w:spacing w:line="360" w:lineRule="auto"/>
              <w:jc w:val="center"/>
              <w:rPr>
                <w:rFonts w:hint="default" w:eastAsia="宋体" w:cs="宋体"/>
                <w:sz w:val="18"/>
                <w:szCs w:val="18"/>
                <w:lang w:val="en-US"/>
              </w:rPr>
            </w:pPr>
            <w:r>
              <w:rPr>
                <w:rFonts w:hint="eastAsia" w:ascii="宋体" w:hAnsi="宋体" w:eastAsia="宋体" w:cs="宋体"/>
                <w:i w:val="0"/>
                <w:iCs w:val="0"/>
                <w:color w:val="auto"/>
                <w:kern w:val="0"/>
                <w:sz w:val="18"/>
                <w:szCs w:val="18"/>
                <w:u w:val="none"/>
                <w:lang w:val="en-US" w:eastAsia="zh-CN" w:bidi="ar"/>
              </w:rPr>
              <w:t>Radial Ox8</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eastAsia="zh-CN"/>
              </w:rPr>
            </w:pPr>
            <w:r>
              <w:rPr>
                <w:rFonts w:hint="eastAsia" w:eastAsia="宋体" w:cs="宋体"/>
                <w:sz w:val="18"/>
                <w:szCs w:val="18"/>
                <w:lang w:val="en-US" w:eastAsia="zh-CN"/>
              </w:rPr>
              <w:t>3</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rPr>
            </w:pPr>
            <w:r>
              <w:rPr>
                <w:rFonts w:hint="eastAsia" w:eastAsia="宋体" w:cs="宋体"/>
                <w:sz w:val="18"/>
                <w:szCs w:val="18"/>
              </w:rPr>
              <w:t>套</w:t>
            </w:r>
          </w:p>
        </w:tc>
        <w:tc>
          <w:tcPr>
            <w:tcW w:w="1267" w:type="dxa"/>
            <w:tcMar>
              <w:top w:w="0" w:type="dxa"/>
              <w:left w:w="108" w:type="dxa"/>
              <w:bottom w:w="0" w:type="dxa"/>
              <w:right w:w="108" w:type="dxa"/>
            </w:tcMar>
            <w:vAlign w:val="center"/>
          </w:tcPr>
          <w:p>
            <w:pPr>
              <w:spacing w:line="360" w:lineRule="auto"/>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3</w:t>
            </w:r>
          </w:p>
        </w:tc>
        <w:tc>
          <w:tcPr>
            <w:tcW w:w="2565"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8通道话筒放大器</w:t>
            </w:r>
          </w:p>
        </w:tc>
        <w:tc>
          <w:tcPr>
            <w:tcW w:w="2957" w:type="dxa"/>
            <w:tcMar>
              <w:top w:w="0" w:type="dxa"/>
              <w:left w:w="108" w:type="dxa"/>
              <w:bottom w:w="0" w:type="dxa"/>
              <w:right w:w="108" w:type="dxa"/>
            </w:tcMar>
            <w:vAlign w:val="center"/>
          </w:tcPr>
          <w:p>
            <w:pPr>
              <w:spacing w:line="360" w:lineRule="auto"/>
              <w:jc w:val="center"/>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AMS Neve 1073 OPX</w:t>
            </w:r>
          </w:p>
        </w:tc>
        <w:tc>
          <w:tcPr>
            <w:tcW w:w="819"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eastAsia" w:eastAsia="宋体" w:cs="宋体"/>
                <w:sz w:val="18"/>
                <w:szCs w:val="18"/>
                <w:lang w:val="en-US" w:eastAsia="zh-CN"/>
              </w:rPr>
              <w:t>1</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val="en-US" w:eastAsia="zh-CN"/>
              </w:rPr>
            </w:pPr>
            <w:r>
              <w:rPr>
                <w:rFonts w:hint="eastAsia" w:eastAsia="宋体" w:cs="宋体"/>
                <w:sz w:val="18"/>
                <w:szCs w:val="18"/>
                <w:lang w:val="en-US" w:eastAsia="zh-CN"/>
              </w:rPr>
              <w:t>套</w:t>
            </w:r>
          </w:p>
        </w:tc>
        <w:tc>
          <w:tcPr>
            <w:tcW w:w="1267" w:type="dxa"/>
            <w:tcMar>
              <w:top w:w="0" w:type="dxa"/>
              <w:left w:w="108" w:type="dxa"/>
              <w:bottom w:w="0" w:type="dxa"/>
              <w:right w:w="108" w:type="dxa"/>
            </w:tcMar>
            <w:vAlign w:val="center"/>
          </w:tcPr>
          <w:p>
            <w:pPr>
              <w:spacing w:line="360" w:lineRule="auto"/>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84"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4</w:t>
            </w:r>
          </w:p>
        </w:tc>
        <w:tc>
          <w:tcPr>
            <w:tcW w:w="2565"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AB式立体声拾音话筒</w:t>
            </w:r>
          </w:p>
        </w:tc>
        <w:tc>
          <w:tcPr>
            <w:tcW w:w="2957"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Schoeps CMC6+MK2</w:t>
            </w:r>
          </w:p>
        </w:tc>
        <w:tc>
          <w:tcPr>
            <w:tcW w:w="819" w:type="dxa"/>
            <w:tcMar>
              <w:top w:w="0" w:type="dxa"/>
              <w:left w:w="108" w:type="dxa"/>
              <w:bottom w:w="0" w:type="dxa"/>
              <w:right w:w="108" w:type="dxa"/>
            </w:tcMar>
            <w:vAlign w:val="center"/>
          </w:tcPr>
          <w:p>
            <w:pPr>
              <w:spacing w:line="360" w:lineRule="auto"/>
              <w:jc w:val="center"/>
              <w:rPr>
                <w:rFonts w:hint="default" w:eastAsia="宋体" w:cs="宋体"/>
                <w:sz w:val="18"/>
                <w:szCs w:val="18"/>
                <w:lang w:val="en-US" w:eastAsia="zh-CN"/>
              </w:rPr>
            </w:pPr>
            <w:r>
              <w:rPr>
                <w:rFonts w:hint="eastAsia" w:eastAsia="宋体" w:cs="宋体"/>
                <w:sz w:val="18"/>
                <w:szCs w:val="18"/>
                <w:lang w:val="en-US" w:eastAsia="zh-CN"/>
              </w:rPr>
              <w:t>1</w:t>
            </w:r>
          </w:p>
        </w:tc>
        <w:tc>
          <w:tcPr>
            <w:tcW w:w="819" w:type="dxa"/>
            <w:tcMar>
              <w:top w:w="0" w:type="dxa"/>
              <w:left w:w="108" w:type="dxa"/>
              <w:bottom w:w="0" w:type="dxa"/>
              <w:right w:w="108" w:type="dxa"/>
            </w:tcMar>
            <w:vAlign w:val="center"/>
          </w:tcPr>
          <w:p>
            <w:pPr>
              <w:spacing w:line="360" w:lineRule="auto"/>
              <w:jc w:val="center"/>
              <w:rPr>
                <w:rFonts w:hint="eastAsia" w:eastAsia="宋体" w:cs="宋体"/>
                <w:sz w:val="18"/>
                <w:szCs w:val="18"/>
                <w:lang w:val="en-US" w:eastAsia="zh-CN"/>
              </w:rPr>
            </w:pPr>
            <w:r>
              <w:rPr>
                <w:rFonts w:hint="eastAsia" w:eastAsia="宋体" w:cs="宋体"/>
                <w:sz w:val="18"/>
                <w:szCs w:val="18"/>
                <w:lang w:val="en-US" w:eastAsia="zh-CN"/>
              </w:rPr>
              <w:t>套</w:t>
            </w:r>
          </w:p>
        </w:tc>
        <w:tc>
          <w:tcPr>
            <w:tcW w:w="1267"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ascii="宋体" w:hAnsi="宋体" w:eastAsia="宋体" w:cs="宋体"/>
                <w:i w:val="0"/>
                <w:iCs w:val="0"/>
                <w:color w:val="auto"/>
                <w:kern w:val="0"/>
                <w:sz w:val="18"/>
                <w:szCs w:val="18"/>
                <w:u w:val="none"/>
                <w:lang w:val="en-US" w:eastAsia="zh-CN" w:bidi="ar"/>
              </w:rPr>
              <w:t>含</w:t>
            </w:r>
            <w:r>
              <w:rPr>
                <w:rFonts w:hint="eastAsia" w:eastAsia="宋体" w:cs="宋体"/>
                <w:i w:val="0"/>
                <w:iCs w:val="0"/>
                <w:color w:val="auto"/>
                <w:kern w:val="0"/>
                <w:sz w:val="18"/>
                <w:szCs w:val="18"/>
                <w:u w:val="none"/>
                <w:lang w:val="en-US" w:eastAsia="zh-CN" w:bidi="ar"/>
              </w:rPr>
              <w:t>配套</w:t>
            </w:r>
            <w:r>
              <w:rPr>
                <w:rFonts w:hint="eastAsia" w:ascii="宋体" w:hAnsi="宋体" w:eastAsia="宋体" w:cs="宋体"/>
                <w:i w:val="0"/>
                <w:iCs w:val="0"/>
                <w:color w:val="auto"/>
                <w:kern w:val="0"/>
                <w:sz w:val="18"/>
                <w:szCs w:val="18"/>
                <w:u w:val="none"/>
                <w:lang w:val="en-US" w:eastAsia="zh-CN" w:bidi="ar"/>
              </w:rPr>
              <w:t>支架</w:t>
            </w:r>
          </w:p>
        </w:tc>
      </w:tr>
    </w:tbl>
    <w:p>
      <w:pPr>
        <w:spacing w:line="360" w:lineRule="auto"/>
        <w:ind w:firstLine="560" w:firstLineChars="200"/>
        <w:rPr>
          <w:rFonts w:hint="eastAsia" w:eastAsia="宋体" w:cs="宋体"/>
          <w:sz w:val="28"/>
          <w:szCs w:val="28"/>
        </w:rPr>
      </w:pPr>
    </w:p>
    <w:p>
      <w:pPr>
        <w:spacing w:line="360" w:lineRule="auto"/>
        <w:ind w:firstLine="560" w:firstLineChars="200"/>
        <w:rPr>
          <w:rFonts w:eastAsia="宋体" w:cs="宋体"/>
          <w:sz w:val="28"/>
          <w:szCs w:val="28"/>
        </w:rPr>
      </w:pPr>
      <w:r>
        <w:rPr>
          <w:rFonts w:hint="eastAsia" w:eastAsia="宋体" w:cs="宋体"/>
          <w:sz w:val="28"/>
          <w:szCs w:val="28"/>
        </w:rPr>
        <w:t>设备主要应用场景及功能要求描述：</w:t>
      </w:r>
    </w:p>
    <w:p>
      <w:pPr>
        <w:spacing w:line="360" w:lineRule="auto"/>
        <w:ind w:firstLine="600" w:firstLineChars="200"/>
        <w:rPr>
          <w:rFonts w:eastAsia="宋体" w:cs="宋体"/>
          <w:sz w:val="28"/>
          <w:szCs w:val="28"/>
        </w:rPr>
      </w:pPr>
      <w:r>
        <w:rPr>
          <w:rFonts w:hint="eastAsia" w:ascii="仿宋" w:hAnsi="仿宋" w:eastAsia="仿宋" w:cs="仿宋"/>
          <w:sz w:val="30"/>
          <w:szCs w:val="30"/>
          <w:lang w:val="en-US" w:eastAsia="zh-CN"/>
        </w:rPr>
        <w:t>提升4K转播车落地后节目前期直播录制质量，增强现场录制效果，拓展转播车服务范围</w:t>
      </w:r>
      <w:r>
        <w:rPr>
          <w:rFonts w:hint="eastAsia" w:eastAsia="宋体" w:cs="宋体"/>
          <w:sz w:val="28"/>
          <w:szCs w:val="28"/>
        </w:rPr>
        <w:t>。</w:t>
      </w:r>
    </w:p>
    <w:p>
      <w:pPr>
        <w:spacing w:line="360" w:lineRule="auto"/>
        <w:ind w:firstLine="562" w:firstLineChars="200"/>
        <w:rPr>
          <w:rFonts w:eastAsia="宋体" w:cs="宋体"/>
          <w:b/>
          <w:bCs/>
          <w:sz w:val="28"/>
          <w:szCs w:val="28"/>
        </w:rPr>
      </w:pPr>
      <w:r>
        <w:rPr>
          <w:rFonts w:hint="eastAsia" w:eastAsia="宋体" w:cs="宋体"/>
          <w:b/>
          <w:bCs/>
          <w:sz w:val="28"/>
          <w:szCs w:val="28"/>
        </w:rPr>
        <w:t>二、详细需求、技术规格、指标要求</w:t>
      </w:r>
    </w:p>
    <w:tbl>
      <w:tblPr>
        <w:tblStyle w:val="7"/>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978"/>
        <w:gridCol w:w="693"/>
        <w:gridCol w:w="750"/>
        <w:gridCol w:w="5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序号</w:t>
            </w:r>
          </w:p>
        </w:tc>
        <w:tc>
          <w:tcPr>
            <w:tcW w:w="1978"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设备名称</w:t>
            </w:r>
          </w:p>
        </w:tc>
        <w:tc>
          <w:tcPr>
            <w:tcW w:w="693"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数量</w:t>
            </w:r>
          </w:p>
        </w:tc>
        <w:tc>
          <w:tcPr>
            <w:tcW w:w="750"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单位</w:t>
            </w:r>
          </w:p>
        </w:tc>
        <w:tc>
          <w:tcPr>
            <w:tcW w:w="5122" w:type="dxa"/>
            <w:tcMar>
              <w:top w:w="0" w:type="dxa"/>
              <w:left w:w="108" w:type="dxa"/>
              <w:bottom w:w="0" w:type="dxa"/>
              <w:right w:w="108" w:type="dxa"/>
            </w:tcMar>
            <w:vAlign w:val="center"/>
          </w:tcPr>
          <w:p>
            <w:pPr>
              <w:widowControl/>
              <w:jc w:val="center"/>
              <w:rPr>
                <w:rFonts w:eastAsia="宋体" w:cs="宋体"/>
                <w:b/>
                <w:bCs/>
                <w:kern w:val="0"/>
              </w:rPr>
            </w:pPr>
            <w:r>
              <w:rPr>
                <w:rFonts w:hint="eastAsia" w:eastAsia="宋体" w:cs="宋体"/>
                <w:b/>
                <w:bCs/>
                <w:kern w:val="0"/>
              </w:rPr>
              <w:t>技术参数及其他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1</w:t>
            </w:r>
          </w:p>
        </w:tc>
        <w:tc>
          <w:tcPr>
            <w:tcW w:w="1978"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i w:val="0"/>
                <w:iCs w:val="0"/>
                <w:color w:val="auto"/>
                <w:kern w:val="0"/>
                <w:sz w:val="18"/>
                <w:szCs w:val="18"/>
                <w:u w:val="none"/>
                <w:lang w:val="en-US" w:eastAsia="zh-CN" w:bidi="ar"/>
              </w:rPr>
              <w:t>音频</w:t>
            </w:r>
            <w:r>
              <w:rPr>
                <w:rFonts w:hint="eastAsia" w:ascii="宋体" w:hAnsi="宋体" w:eastAsia="宋体" w:cs="宋体"/>
                <w:i w:val="0"/>
                <w:iCs w:val="0"/>
                <w:color w:val="auto"/>
                <w:kern w:val="0"/>
                <w:sz w:val="18"/>
                <w:szCs w:val="18"/>
                <w:u w:val="none"/>
                <w:lang w:val="en-US" w:eastAsia="zh-CN" w:bidi="ar"/>
              </w:rPr>
              <w:t>切换器</w:t>
            </w:r>
          </w:p>
        </w:tc>
        <w:tc>
          <w:tcPr>
            <w:tcW w:w="693" w:type="dxa"/>
            <w:tcMar>
              <w:top w:w="0" w:type="dxa"/>
              <w:left w:w="108" w:type="dxa"/>
              <w:bottom w:w="0" w:type="dxa"/>
              <w:right w:w="108" w:type="dxa"/>
            </w:tcMar>
            <w:vAlign w:val="center"/>
          </w:tcPr>
          <w:p>
            <w:pPr>
              <w:spacing w:line="360" w:lineRule="auto"/>
              <w:jc w:val="center"/>
              <w:rPr>
                <w:rFonts w:hint="eastAsia" w:eastAsia="宋体" w:cs="宋体"/>
                <w:lang w:eastAsia="zh-CN"/>
              </w:rPr>
            </w:pPr>
            <w:r>
              <w:rPr>
                <w:rFonts w:hint="eastAsia" w:eastAsia="宋体" w:cs="宋体"/>
                <w:lang w:val="en-US" w:eastAsia="zh-CN"/>
              </w:rPr>
              <w:t>1</w:t>
            </w:r>
          </w:p>
        </w:tc>
        <w:tc>
          <w:tcPr>
            <w:tcW w:w="750"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套</w:t>
            </w:r>
          </w:p>
        </w:tc>
        <w:tc>
          <w:tcPr>
            <w:tcW w:w="5122" w:type="dxa"/>
            <w:tcMar>
              <w:top w:w="0" w:type="dxa"/>
              <w:left w:w="108" w:type="dxa"/>
              <w:bottom w:w="0" w:type="dxa"/>
              <w:right w:w="108" w:type="dxa"/>
            </w:tcMar>
            <w:vAlign w:val="center"/>
          </w:tcPr>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 通道自动、手动主、备冗余切换器，1U19 英寸标准机架安装</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变压器：ECLIPSE ET-DB2</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音频电路类型：带主动继电器开关的无源信号通路</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通道数：八通道二选一切换器（2进/1出）</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频率响应：20Hz ~ 20KHz (+0dB/-0.2dB) </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动态范围：&gt;120dB</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总谐波失真：0.002%@1kHz</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相位偏差：-2° @ 20Hz; </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共模抑制比：-112dB @ 60Hz</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输入阻抗：140kΩ，平衡</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输出阻抗：150kΩ，平衡</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输入接口：XLR，1/4"TRS，DB25</w:t>
            </w:r>
          </w:p>
          <w:p>
            <w:pPr>
              <w:numPr>
                <w:ilvl w:val="0"/>
                <w:numId w:val="3"/>
              </w:numPr>
              <w:spacing w:line="360" w:lineRule="auto"/>
              <w:ind w:left="420" w:leftChars="0" w:hanging="420" w:firstLineChars="0"/>
              <w:rPr>
                <w:rFonts w:eastAsia="宋体" w:cs="宋体"/>
              </w:rPr>
            </w:pPr>
            <w:r>
              <w:rPr>
                <w:rFonts w:hint="eastAsia" w:ascii="宋体" w:hAnsi="宋体" w:eastAsia="宋体" w:cs="宋体"/>
                <w:i w:val="0"/>
                <w:iCs w:val="0"/>
                <w:color w:val="auto"/>
                <w:kern w:val="0"/>
                <w:sz w:val="18"/>
                <w:szCs w:val="18"/>
                <w:u w:val="none"/>
                <w:lang w:val="en-US" w:eastAsia="zh-CN" w:bidi="ar"/>
              </w:rPr>
              <w:t>输出接口：Euroblock，DB25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2</w:t>
            </w:r>
          </w:p>
        </w:tc>
        <w:tc>
          <w:tcPr>
            <w:tcW w:w="1978" w:type="dxa"/>
            <w:tcMar>
              <w:top w:w="0" w:type="dxa"/>
              <w:left w:w="108" w:type="dxa"/>
              <w:bottom w:w="0" w:type="dxa"/>
              <w:right w:w="108" w:type="dxa"/>
            </w:tcMar>
            <w:vAlign w:val="center"/>
          </w:tcPr>
          <w:p>
            <w:pPr>
              <w:spacing w:line="360" w:lineRule="auto"/>
              <w:jc w:val="center"/>
              <w:rPr>
                <w:rFonts w:eastAsia="宋体" w:cs="宋体"/>
              </w:rPr>
            </w:pPr>
            <w:r>
              <w:rPr>
                <w:rFonts w:hint="eastAsia" w:ascii="宋体" w:hAnsi="宋体" w:eastAsia="宋体" w:cs="宋体"/>
                <w:i w:val="0"/>
                <w:iCs w:val="0"/>
                <w:color w:val="auto"/>
                <w:kern w:val="0"/>
                <w:sz w:val="18"/>
                <w:szCs w:val="18"/>
                <w:u w:val="none"/>
                <w:lang w:val="en-US" w:eastAsia="zh-CN" w:bidi="ar"/>
              </w:rPr>
              <w:t>8</w:t>
            </w:r>
            <w:r>
              <w:rPr>
                <w:rStyle w:val="10"/>
                <w:rFonts w:hint="eastAsia" w:eastAsia="宋体" w:cs="宋体"/>
                <w:color w:val="auto"/>
                <w:sz w:val="18"/>
                <w:szCs w:val="18"/>
                <w:lang w:val="en-US" w:eastAsia="zh-CN" w:bidi="ar"/>
              </w:rPr>
              <w:t>路</w:t>
            </w:r>
            <w:r>
              <w:rPr>
                <w:rFonts w:hint="eastAsia" w:ascii="宋体" w:hAnsi="宋体" w:eastAsia="宋体" w:cs="宋体"/>
                <w:i w:val="0"/>
                <w:iCs w:val="0"/>
                <w:color w:val="auto"/>
                <w:kern w:val="0"/>
                <w:sz w:val="18"/>
                <w:szCs w:val="18"/>
                <w:u w:val="none"/>
                <w:lang w:val="en-US" w:eastAsia="zh-CN" w:bidi="ar"/>
              </w:rPr>
              <w:t>无源话筒分配器</w:t>
            </w:r>
          </w:p>
        </w:tc>
        <w:tc>
          <w:tcPr>
            <w:tcW w:w="693" w:type="dxa"/>
            <w:tcMar>
              <w:top w:w="0" w:type="dxa"/>
              <w:left w:w="108" w:type="dxa"/>
              <w:bottom w:w="0" w:type="dxa"/>
              <w:right w:w="108" w:type="dxa"/>
            </w:tcMar>
            <w:vAlign w:val="center"/>
          </w:tcPr>
          <w:p>
            <w:pPr>
              <w:spacing w:line="360" w:lineRule="auto"/>
              <w:jc w:val="center"/>
              <w:rPr>
                <w:rFonts w:hint="eastAsia" w:eastAsia="宋体" w:cs="宋体"/>
                <w:lang w:eastAsia="zh-CN"/>
              </w:rPr>
            </w:pPr>
            <w:r>
              <w:rPr>
                <w:rFonts w:hint="eastAsia" w:eastAsia="宋体" w:cs="宋体"/>
                <w:lang w:val="en-US" w:eastAsia="zh-CN"/>
              </w:rPr>
              <w:t>3</w:t>
            </w:r>
          </w:p>
        </w:tc>
        <w:tc>
          <w:tcPr>
            <w:tcW w:w="750" w:type="dxa"/>
            <w:tcMar>
              <w:top w:w="0" w:type="dxa"/>
              <w:left w:w="108" w:type="dxa"/>
              <w:bottom w:w="0" w:type="dxa"/>
              <w:right w:w="108" w:type="dxa"/>
            </w:tcMar>
            <w:vAlign w:val="center"/>
          </w:tcPr>
          <w:p>
            <w:pPr>
              <w:spacing w:line="360" w:lineRule="auto"/>
              <w:jc w:val="center"/>
              <w:rPr>
                <w:rFonts w:eastAsia="宋体" w:cs="宋体"/>
              </w:rPr>
            </w:pPr>
            <w:r>
              <w:rPr>
                <w:rFonts w:hint="eastAsia" w:eastAsia="宋体" w:cs="宋体"/>
              </w:rPr>
              <w:t>套</w:t>
            </w:r>
          </w:p>
        </w:tc>
        <w:tc>
          <w:tcPr>
            <w:tcW w:w="5122" w:type="dxa"/>
            <w:tcMar>
              <w:top w:w="0" w:type="dxa"/>
              <w:left w:w="108" w:type="dxa"/>
              <w:bottom w:w="0" w:type="dxa"/>
              <w:right w:w="108" w:type="dxa"/>
            </w:tcMar>
            <w:vAlign w:val="center"/>
          </w:tcPr>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eastAsia="宋体" w:cs="宋体"/>
                <w:i w:val="0"/>
                <w:iCs w:val="0"/>
                <w:color w:val="auto"/>
                <w:kern w:val="0"/>
                <w:sz w:val="18"/>
                <w:szCs w:val="18"/>
                <w:u w:val="none"/>
                <w:lang w:val="en-US" w:eastAsia="zh-CN" w:bidi="ar"/>
              </w:rPr>
              <w:t>8</w:t>
            </w:r>
            <w:r>
              <w:rPr>
                <w:rFonts w:hint="eastAsia" w:ascii="宋体" w:hAnsi="宋体" w:eastAsia="宋体" w:cs="宋体"/>
                <w:i w:val="0"/>
                <w:iCs w:val="0"/>
                <w:color w:val="auto"/>
                <w:kern w:val="0"/>
                <w:sz w:val="18"/>
                <w:szCs w:val="18"/>
                <w:u w:val="none"/>
                <w:lang w:val="en-US" w:eastAsia="zh-CN" w:bidi="ar"/>
              </w:rPr>
              <w:t>通道一分三话筒分配器</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变压器：Jensen JT-MB-CPC,1:1 Ratio</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音频电路类型：基于无源变压器的话筒分配器</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通道数：</w:t>
            </w:r>
            <w:r>
              <w:rPr>
                <w:rFonts w:hint="eastAsia" w:eastAsia="宋体" w:cs="宋体"/>
                <w:i w:val="0"/>
                <w:iCs w:val="0"/>
                <w:color w:val="auto"/>
                <w:kern w:val="0"/>
                <w:sz w:val="18"/>
                <w:szCs w:val="18"/>
                <w:u w:val="none"/>
                <w:lang w:val="en-US" w:eastAsia="zh-CN" w:bidi="ar"/>
              </w:rPr>
              <w:t>8</w:t>
            </w:r>
            <w:r>
              <w:rPr>
                <w:rFonts w:hint="eastAsia" w:ascii="宋体" w:hAnsi="宋体" w:eastAsia="宋体" w:cs="宋体"/>
                <w:i w:val="0"/>
                <w:iCs w:val="0"/>
                <w:color w:val="auto"/>
                <w:kern w:val="0"/>
                <w:sz w:val="18"/>
                <w:szCs w:val="18"/>
                <w:u w:val="none"/>
                <w:lang w:val="en-US" w:eastAsia="zh-CN" w:bidi="ar"/>
              </w:rPr>
              <w:t>通道三路分配（1进/3出）</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频率响应：20Hz ~ 20KHz (+0dB/-0.2dB) </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动态范围：140dB</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最大输入：+2dBu@20Hz</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总谐波失真：0.003%@1kHz</w:t>
            </w:r>
          </w:p>
          <w:p>
            <w:pPr>
              <w:numPr>
                <w:ilvl w:val="0"/>
                <w:numId w:val="3"/>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 xml:space="preserve">相位偏差：0.7° @ 100Hz; 2.8° @ 20Hz </w:t>
            </w:r>
          </w:p>
          <w:p>
            <w:pPr>
              <w:numPr>
                <w:ilvl w:val="0"/>
                <w:numId w:val="3"/>
              </w:numPr>
              <w:spacing w:line="360" w:lineRule="auto"/>
              <w:ind w:left="420" w:leftChars="0" w:hanging="420" w:firstLineChars="0"/>
              <w:rPr>
                <w:rFonts w:hint="eastAsia" w:eastAsia="宋体" w:cs="宋体"/>
                <w:i w:val="0"/>
                <w:iCs w:val="0"/>
                <w:color w:val="auto"/>
                <w:kern w:val="0"/>
                <w:sz w:val="18"/>
                <w:szCs w:val="18"/>
                <w:u w:val="none"/>
                <w:lang w:val="en-US" w:eastAsia="zh-CN" w:bidi="ar"/>
              </w:rPr>
            </w:pPr>
            <w:r>
              <w:rPr>
                <w:rFonts w:hint="eastAsia" w:eastAsia="宋体" w:cs="宋体"/>
                <w:i w:val="0"/>
                <w:iCs w:val="0"/>
                <w:color w:val="auto"/>
                <w:kern w:val="0"/>
                <w:sz w:val="18"/>
                <w:szCs w:val="18"/>
                <w:u w:val="none"/>
                <w:lang w:val="en-US" w:eastAsia="zh-CN" w:bidi="ar"/>
              </w:rPr>
              <w:t>共模抑制比：-115dB @ 60Hz</w:t>
            </w:r>
          </w:p>
          <w:p>
            <w:pPr>
              <w:numPr>
                <w:ilvl w:val="0"/>
                <w:numId w:val="3"/>
              </w:numPr>
              <w:spacing w:line="360" w:lineRule="auto"/>
              <w:ind w:left="420" w:leftChars="0" w:hanging="420" w:firstLineChars="0"/>
              <w:rPr>
                <w:rFonts w:hint="eastAsia" w:eastAsia="宋体" w:cs="宋体"/>
                <w:i w:val="0"/>
                <w:iCs w:val="0"/>
                <w:color w:val="auto"/>
                <w:kern w:val="0"/>
                <w:sz w:val="18"/>
                <w:szCs w:val="18"/>
                <w:u w:val="none"/>
                <w:lang w:val="en-US" w:eastAsia="zh-CN" w:bidi="ar"/>
              </w:rPr>
            </w:pPr>
            <w:r>
              <w:rPr>
                <w:rFonts w:hint="eastAsia" w:eastAsia="宋体" w:cs="宋体"/>
                <w:i w:val="0"/>
                <w:iCs w:val="0"/>
                <w:color w:val="auto"/>
                <w:kern w:val="0"/>
                <w:sz w:val="18"/>
                <w:szCs w:val="18"/>
                <w:u w:val="none"/>
                <w:lang w:val="en-US" w:eastAsia="zh-CN" w:bidi="ar"/>
              </w:rPr>
              <w:t>输入阻抗：取决于信号源，10kΩ(Pad 打开)，平衡</w:t>
            </w:r>
          </w:p>
          <w:p>
            <w:pPr>
              <w:numPr>
                <w:ilvl w:val="0"/>
                <w:numId w:val="3"/>
              </w:numPr>
              <w:spacing w:line="360" w:lineRule="auto"/>
              <w:ind w:left="420" w:leftChars="0" w:hanging="420" w:firstLineChars="0"/>
              <w:rPr>
                <w:rFonts w:hint="eastAsia" w:eastAsia="宋体" w:cs="宋体"/>
                <w:i w:val="0"/>
                <w:iCs w:val="0"/>
                <w:color w:val="auto"/>
                <w:kern w:val="0"/>
                <w:sz w:val="18"/>
                <w:szCs w:val="18"/>
                <w:u w:val="none"/>
                <w:lang w:val="en-US" w:eastAsia="zh-CN" w:bidi="ar"/>
              </w:rPr>
            </w:pPr>
            <w:r>
              <w:rPr>
                <w:rFonts w:hint="eastAsia" w:eastAsia="宋体" w:cs="宋体"/>
                <w:i w:val="0"/>
                <w:iCs w:val="0"/>
                <w:color w:val="auto"/>
                <w:kern w:val="0"/>
                <w:sz w:val="18"/>
                <w:szCs w:val="18"/>
                <w:u w:val="none"/>
                <w:lang w:val="en-US" w:eastAsia="zh-CN" w:bidi="ar"/>
              </w:rPr>
              <w:t>输出阻抗：取决于信号源，10kΩ(Pad 打开)，平衡</w:t>
            </w:r>
          </w:p>
          <w:p>
            <w:pPr>
              <w:numPr>
                <w:ilvl w:val="0"/>
                <w:numId w:val="3"/>
              </w:numPr>
              <w:spacing w:line="360" w:lineRule="auto"/>
              <w:ind w:left="420" w:leftChars="0" w:hanging="420" w:firstLineChars="0"/>
              <w:rPr>
                <w:rFonts w:hint="eastAsia" w:eastAsia="宋体" w:cs="宋体"/>
                <w:i w:val="0"/>
                <w:iCs w:val="0"/>
                <w:color w:val="auto"/>
                <w:kern w:val="0"/>
                <w:sz w:val="18"/>
                <w:szCs w:val="18"/>
                <w:u w:val="none"/>
                <w:lang w:val="en-US" w:eastAsia="zh-CN" w:bidi="ar"/>
              </w:rPr>
            </w:pPr>
            <w:r>
              <w:rPr>
                <w:rFonts w:hint="eastAsia" w:eastAsia="宋体" w:cs="宋体"/>
                <w:i w:val="0"/>
                <w:iCs w:val="0"/>
                <w:color w:val="auto"/>
                <w:kern w:val="0"/>
                <w:sz w:val="18"/>
                <w:szCs w:val="18"/>
                <w:u w:val="none"/>
                <w:lang w:val="en-US" w:eastAsia="zh-CN" w:bidi="ar"/>
              </w:rPr>
              <w:t>输入接口：XLR，Euroblock，DB25</w:t>
            </w:r>
          </w:p>
          <w:p>
            <w:pPr>
              <w:numPr>
                <w:ilvl w:val="0"/>
                <w:numId w:val="3"/>
              </w:numPr>
              <w:spacing w:line="360" w:lineRule="auto"/>
              <w:ind w:left="420" w:leftChars="0" w:hanging="420" w:firstLineChars="0"/>
              <w:rPr>
                <w:rFonts w:eastAsia="宋体" w:cs="宋体"/>
              </w:rPr>
            </w:pPr>
            <w:r>
              <w:rPr>
                <w:rFonts w:hint="eastAsia" w:eastAsia="宋体" w:cs="宋体"/>
                <w:i w:val="0"/>
                <w:iCs w:val="0"/>
                <w:color w:val="auto"/>
                <w:kern w:val="0"/>
                <w:sz w:val="18"/>
                <w:szCs w:val="18"/>
                <w:u w:val="none"/>
                <w:lang w:val="en-US" w:eastAsia="zh-CN" w:bidi="ar"/>
              </w:rPr>
              <w:t>输出接口：Euroblock，DB25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3</w:t>
            </w:r>
          </w:p>
        </w:tc>
        <w:tc>
          <w:tcPr>
            <w:tcW w:w="1978"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8通道话筒放大器</w:t>
            </w:r>
          </w:p>
        </w:tc>
        <w:tc>
          <w:tcPr>
            <w:tcW w:w="693"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1</w:t>
            </w:r>
          </w:p>
        </w:tc>
        <w:tc>
          <w:tcPr>
            <w:tcW w:w="750"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套</w:t>
            </w:r>
          </w:p>
        </w:tc>
        <w:tc>
          <w:tcPr>
            <w:tcW w:w="5122" w:type="dxa"/>
            <w:tcMar>
              <w:top w:w="0" w:type="dxa"/>
              <w:left w:w="108" w:type="dxa"/>
              <w:bottom w:w="0" w:type="dxa"/>
              <w:right w:w="108" w:type="dxa"/>
            </w:tcMar>
            <w:vAlign w:val="center"/>
          </w:tcPr>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余量：&gt; + 26dBu @ 1kHz（&lt;0.5％THD + N）</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频率响应：通常为+/- 0.15dB，20Hz至20kHz</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失真度（THD + N）：典型值为0.002％@ 1kHz（在+ 20dBu，10Hz至80kHz滤波器下测得）</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一般噪声：&lt;-85dBu（20Hz至22kHz滤波器）</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麦克风EIN噪声：-125dBu（20Hz至20kHz）</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麦克风输入</w:t>
            </w:r>
            <w:r>
              <w:rPr>
                <w:rFonts w:hint="default"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val="en-US" w:eastAsia="zh-CN" w:bidi="ar"/>
              </w:rPr>
              <w:t>输入阻抗≈300Ω或≈1.3kΩ（PAD输出）。变压器耦合。以1dB为步进获得20dB至70dB的增益</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线路输入</w:t>
            </w:r>
            <w:r>
              <w:rPr>
                <w:rFonts w:hint="default"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val="en-US" w:eastAsia="zh-CN" w:bidi="ar"/>
              </w:rPr>
              <w:t>输入阻抗≈10kΩ桥接（PAD输出）。以1dB的步进获得-20dB至+ 20dB的增益。</w:t>
            </w:r>
          </w:p>
          <w:p>
            <w:pPr>
              <w:numPr>
                <w:ilvl w:val="0"/>
                <w:numId w:val="4"/>
              </w:numPr>
              <w:spacing w:line="360" w:lineRule="auto"/>
              <w:ind w:left="420" w:leftChars="0" w:hanging="420" w:firstLineChars="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DI输入</w:t>
            </w:r>
            <w:r>
              <w:rPr>
                <w:rFonts w:hint="default"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val="en-US" w:eastAsia="zh-CN" w:bidi="ar"/>
              </w:rPr>
              <w:t>输入阻抗&gt;650kΩ。无变压器A类增益以1dB为步进增益30dB至60dB。</w:t>
            </w:r>
            <w:r>
              <w:rPr>
                <w:rFonts w:hint="default" w:ascii="宋体" w:hAnsi="宋体" w:eastAsia="宋体" w:cs="宋体"/>
                <w:i w:val="0"/>
                <w:iCs w:val="0"/>
                <w:color w:val="auto"/>
                <w:kern w:val="0"/>
                <w:sz w:val="18"/>
                <w:szCs w:val="18"/>
                <w:u w:val="none"/>
                <w:lang w:val="en-US" w:eastAsia="zh-CN" w:bidi="ar"/>
              </w:rPr>
              <w:br w:type="textWrapping"/>
            </w:r>
            <w:r>
              <w:rPr>
                <w:rFonts w:hint="default" w:ascii="宋体" w:hAnsi="宋体" w:eastAsia="宋体" w:cs="宋体"/>
                <w:i w:val="0"/>
                <w:iCs w:val="0"/>
                <w:color w:val="auto"/>
                <w:kern w:val="0"/>
                <w:sz w:val="18"/>
                <w:szCs w:val="18"/>
                <w:u w:val="none"/>
                <w:lang w:val="en-US" w:eastAsia="zh-CN" w:bidi="ar"/>
              </w:rPr>
              <w:t>通道间串扰：&lt;100dBu @ 1kHz</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USB连接，用作独立的主要音频接口/核心音频设备</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可作为Dante IP音频网络应用的主/次级连接</w:t>
            </w:r>
          </w:p>
          <w:p>
            <w:pPr>
              <w:numPr>
                <w:ilvl w:val="0"/>
                <w:numId w:val="4"/>
              </w:numPr>
              <w:spacing w:line="360" w:lineRule="auto"/>
              <w:ind w:left="420" w:leftChars="0" w:hanging="420" w:firstLineChars="0"/>
              <w:rPr>
                <w:rFonts w:hint="eastAsia"/>
                <w:lang w:val="en-US" w:eastAsia="zh-CN"/>
              </w:rPr>
            </w:pPr>
            <w:r>
              <w:rPr>
                <w:rFonts w:hint="default" w:ascii="宋体" w:hAnsi="宋体" w:eastAsia="宋体" w:cs="宋体"/>
                <w:i w:val="0"/>
                <w:iCs w:val="0"/>
                <w:color w:val="auto"/>
                <w:kern w:val="0"/>
                <w:sz w:val="18"/>
                <w:szCs w:val="18"/>
                <w:u w:val="none"/>
                <w:lang w:val="en-US" w:eastAsia="zh-CN" w:bidi="ar"/>
              </w:rPr>
              <w:t>字时钟同步输入/输出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56"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4</w:t>
            </w:r>
          </w:p>
        </w:tc>
        <w:tc>
          <w:tcPr>
            <w:tcW w:w="1978" w:type="dxa"/>
            <w:tcMar>
              <w:top w:w="0" w:type="dxa"/>
              <w:left w:w="108" w:type="dxa"/>
              <w:bottom w:w="0" w:type="dxa"/>
              <w:right w:w="108" w:type="dxa"/>
            </w:tcMar>
            <w:vAlign w:val="center"/>
          </w:tcPr>
          <w:p>
            <w:pPr>
              <w:spacing w:line="36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AB式立体声拾音话筒</w:t>
            </w:r>
          </w:p>
        </w:tc>
        <w:tc>
          <w:tcPr>
            <w:tcW w:w="693" w:type="dxa"/>
            <w:tcMar>
              <w:top w:w="0" w:type="dxa"/>
              <w:left w:w="108" w:type="dxa"/>
              <w:bottom w:w="0" w:type="dxa"/>
              <w:right w:w="108" w:type="dxa"/>
            </w:tcMar>
            <w:vAlign w:val="center"/>
          </w:tcPr>
          <w:p>
            <w:pPr>
              <w:spacing w:line="360" w:lineRule="auto"/>
              <w:jc w:val="center"/>
              <w:rPr>
                <w:rFonts w:hint="default" w:eastAsia="宋体" w:cs="宋体"/>
                <w:lang w:val="en-US" w:eastAsia="zh-CN"/>
              </w:rPr>
            </w:pPr>
            <w:r>
              <w:rPr>
                <w:rFonts w:hint="eastAsia" w:eastAsia="宋体" w:cs="宋体"/>
                <w:lang w:val="en-US" w:eastAsia="zh-CN"/>
              </w:rPr>
              <w:t>1</w:t>
            </w:r>
          </w:p>
        </w:tc>
        <w:tc>
          <w:tcPr>
            <w:tcW w:w="750" w:type="dxa"/>
            <w:tcMar>
              <w:top w:w="0" w:type="dxa"/>
              <w:left w:w="108" w:type="dxa"/>
              <w:bottom w:w="0" w:type="dxa"/>
              <w:right w:w="108" w:type="dxa"/>
            </w:tcMar>
            <w:vAlign w:val="center"/>
          </w:tcPr>
          <w:p>
            <w:pPr>
              <w:spacing w:line="360" w:lineRule="auto"/>
              <w:jc w:val="center"/>
              <w:rPr>
                <w:rFonts w:hint="eastAsia" w:eastAsia="宋体" w:cs="宋体"/>
                <w:lang w:val="en-US" w:eastAsia="zh-CN"/>
              </w:rPr>
            </w:pPr>
            <w:r>
              <w:rPr>
                <w:rFonts w:hint="eastAsia" w:eastAsia="宋体" w:cs="宋体"/>
                <w:lang w:val="en-US" w:eastAsia="zh-CN"/>
              </w:rPr>
              <w:t>套</w:t>
            </w:r>
          </w:p>
        </w:tc>
        <w:tc>
          <w:tcPr>
            <w:tcW w:w="5122" w:type="dxa"/>
            <w:tcMar>
              <w:top w:w="0" w:type="dxa"/>
              <w:left w:w="108" w:type="dxa"/>
              <w:bottom w:w="0" w:type="dxa"/>
              <w:right w:w="108" w:type="dxa"/>
            </w:tcMar>
            <w:vAlign w:val="center"/>
          </w:tcPr>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立体声配对</w:t>
            </w:r>
            <w:r>
              <w:rPr>
                <w:rFonts w:hint="default" w:ascii="宋体" w:hAnsi="宋体" w:eastAsia="宋体" w:cs="宋体"/>
                <w:i w:val="0"/>
                <w:iCs w:val="0"/>
                <w:color w:val="auto"/>
                <w:kern w:val="0"/>
                <w:sz w:val="18"/>
                <w:szCs w:val="18"/>
                <w:u w:val="none"/>
                <w:lang w:val="en-US" w:eastAsia="zh-CN" w:bidi="ar"/>
              </w:rPr>
              <w:t>电容</w:t>
            </w:r>
            <w:r>
              <w:rPr>
                <w:rFonts w:hint="eastAsia" w:eastAsia="宋体" w:cs="宋体"/>
                <w:i w:val="0"/>
                <w:iCs w:val="0"/>
                <w:color w:val="auto"/>
                <w:kern w:val="0"/>
                <w:sz w:val="18"/>
                <w:szCs w:val="18"/>
                <w:u w:val="none"/>
                <w:lang w:val="en-US" w:eastAsia="zh-CN" w:bidi="ar"/>
              </w:rPr>
              <w:t>话筒</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t>指向性：全指向</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"https://schoeps.de/en/knowledge/knowledge-base/technical-basics/frequency-range.html" </w:instrText>
            </w:r>
            <w:r>
              <w:rPr>
                <w:rFonts w:hint="eastAsia"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频率范围</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：20Hz-2</w:t>
            </w:r>
            <w:r>
              <w:rPr>
                <w:rFonts w:hint="eastAsia" w:eastAsia="宋体" w:cs="宋体"/>
                <w:i w:val="0"/>
                <w:iCs w:val="0"/>
                <w:color w:val="auto"/>
                <w:kern w:val="0"/>
                <w:sz w:val="18"/>
                <w:szCs w:val="18"/>
                <w:u w:val="none"/>
                <w:lang w:val="en-US" w:eastAsia="zh-CN" w:bidi="ar"/>
              </w:rPr>
              <w:t>8</w:t>
            </w:r>
            <w:r>
              <w:rPr>
                <w:rFonts w:hint="eastAsia" w:ascii="宋体" w:hAnsi="宋体" w:eastAsia="宋体" w:cs="宋体"/>
                <w:i w:val="0"/>
                <w:iCs w:val="0"/>
                <w:color w:val="auto"/>
                <w:kern w:val="0"/>
                <w:sz w:val="18"/>
                <w:szCs w:val="18"/>
                <w:u w:val="none"/>
                <w:lang w:val="en-US" w:eastAsia="zh-CN" w:bidi="ar"/>
              </w:rPr>
              <w:t>kHz</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"https://schoeps.de/en/knowledge/knowledge-base/technical-basics/sensitivity-frequency-response.html" </w:instrText>
            </w:r>
            <w:r>
              <w:rPr>
                <w:rFonts w:hint="eastAsia"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灵敏度</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：-35.5分贝（伏/帕），17毫伏/帕</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"https://schoeps.de/en/knowledge/knowledge-base/technical-basics/equivalent-noise-level.html" </w:instrText>
            </w:r>
            <w:r>
              <w:rPr>
                <w:rFonts w:hint="eastAsia"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等效噪声级（A 计权）</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：10分贝</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"https://schoeps.de/en/knowledge/knowledge-base/technical-basics/equivalent-noise-level.html" </w:instrText>
            </w:r>
            <w:r>
              <w:rPr>
                <w:rFonts w:hint="eastAsia"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等效噪声级 (CCIR)</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：23分贝</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"https://schoeps.de/en/knowledge/knowledge-base/technical-basics/signal-to-noise-ratio.html" </w:instrText>
            </w:r>
            <w:r>
              <w:rPr>
                <w:rFonts w:hint="eastAsia"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信噪比（A 加权）</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：84分贝</w:t>
            </w:r>
            <w:r>
              <w:rPr>
                <w:rFonts w:hint="eastAsia" w:ascii="宋体" w:hAnsi="宋体" w:eastAsia="宋体" w:cs="宋体"/>
                <w:i w:val="0"/>
                <w:iCs w:val="0"/>
                <w:color w:val="auto"/>
                <w:kern w:val="0"/>
                <w:sz w:val="18"/>
                <w:szCs w:val="18"/>
                <w:u w:val="none"/>
                <w:lang w:val="en-US" w:eastAsia="zh-CN" w:bidi="ar"/>
              </w:rPr>
              <w:br w:type="textWrapping"/>
            </w:r>
            <w:r>
              <w:rPr>
                <w:rFonts w:hint="eastAsia" w:ascii="宋体" w:hAnsi="宋体" w:eastAsia="宋体" w:cs="宋体"/>
                <w:i w:val="0"/>
                <w:iCs w:val="0"/>
                <w:color w:val="auto"/>
                <w:kern w:val="0"/>
                <w:sz w:val="18"/>
                <w:szCs w:val="18"/>
                <w:u w:val="none"/>
                <w:lang w:val="en-US" w:eastAsia="zh-CN" w:bidi="ar"/>
              </w:rPr>
              <w:fldChar w:fldCharType="begin"/>
            </w:r>
            <w:r>
              <w:rPr>
                <w:rFonts w:hint="eastAsia" w:ascii="宋体" w:hAnsi="宋体" w:eastAsia="宋体" w:cs="宋体"/>
                <w:i w:val="0"/>
                <w:iCs w:val="0"/>
                <w:color w:val="auto"/>
                <w:kern w:val="0"/>
                <w:sz w:val="18"/>
                <w:szCs w:val="18"/>
                <w:u w:val="none"/>
                <w:lang w:val="en-US" w:eastAsia="zh-CN" w:bidi="ar"/>
              </w:rPr>
              <w:instrText xml:space="preserve"> HYPERLINK "https://schoeps.de/en/knowledge/knowledge-base/technical-basics/maximum-sound-pressure-level.html" \t "https://schoeps.de/en/products/colette/capsules/omnis/_blank" </w:instrText>
            </w:r>
            <w:r>
              <w:rPr>
                <w:rFonts w:hint="eastAsia"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最大声压级（THD &lt; 0.5 %）</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：130 dB-SPL</w:t>
            </w:r>
          </w:p>
          <w:p>
            <w:pPr>
              <w:numPr>
                <w:ilvl w:val="0"/>
                <w:numId w:val="4"/>
              </w:numPr>
              <w:spacing w:line="360" w:lineRule="auto"/>
              <w:ind w:left="420" w:leftChars="0" w:hanging="420" w:firstLineChars="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XLR连接器</w:t>
            </w:r>
          </w:p>
          <w:p>
            <w:pPr>
              <w:numPr>
                <w:ilvl w:val="0"/>
                <w:numId w:val="0"/>
              </w:numPr>
              <w:spacing w:line="360" w:lineRule="auto"/>
              <w:ind w:firstLine="360" w:firstLineChars="20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最大输出电压：1 V (0 dBV)，1 kΩ</w:t>
            </w:r>
          </w:p>
          <w:p>
            <w:pPr>
              <w:numPr>
                <w:ilvl w:val="0"/>
                <w:numId w:val="0"/>
              </w:numPr>
              <w:spacing w:line="360" w:lineRule="auto"/>
              <w:ind w:firstLine="360" w:firstLineChars="20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低切滤波器：20 Hz, 12 dB/oct.</w:t>
            </w:r>
          </w:p>
          <w:p>
            <w:pPr>
              <w:numPr>
                <w:ilvl w:val="0"/>
                <w:numId w:val="0"/>
              </w:numPr>
              <w:spacing w:line="360" w:lineRule="auto"/>
              <w:ind w:leftChars="0" w:firstLine="360" w:firstLineChars="200"/>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输出阻抗：</w:t>
            </w:r>
            <w:r>
              <w:rPr>
                <w:rFonts w:hint="default" w:ascii="宋体" w:hAnsi="宋体" w:eastAsia="宋体" w:cs="宋体"/>
                <w:i w:val="0"/>
                <w:iCs w:val="0"/>
                <w:color w:val="auto"/>
                <w:kern w:val="0"/>
                <w:sz w:val="18"/>
                <w:szCs w:val="18"/>
                <w:u w:val="none"/>
                <w:lang w:val="en-US" w:eastAsia="zh-CN" w:bidi="ar"/>
              </w:rPr>
              <w:t>42 Ω</w:t>
            </w:r>
          </w:p>
          <w:p>
            <w:pPr>
              <w:numPr>
                <w:ilvl w:val="0"/>
                <w:numId w:val="0"/>
              </w:numPr>
              <w:spacing w:line="360" w:lineRule="auto"/>
              <w:ind w:leftChars="0" w:firstLine="360" w:firstLineChars="200"/>
              <w:rPr>
                <w:rFonts w:hint="eastAsia"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fldChar w:fldCharType="begin"/>
            </w:r>
            <w:r>
              <w:rPr>
                <w:rFonts w:hint="default" w:ascii="宋体" w:hAnsi="宋体" w:eastAsia="宋体" w:cs="宋体"/>
                <w:i w:val="0"/>
                <w:iCs w:val="0"/>
                <w:color w:val="auto"/>
                <w:kern w:val="0"/>
                <w:sz w:val="18"/>
                <w:szCs w:val="18"/>
                <w:u w:val="none"/>
                <w:lang w:val="en-US" w:eastAsia="zh-CN" w:bidi="ar"/>
              </w:rPr>
              <w:instrText xml:space="preserve"> HYPERLINK "https://schoeps.de/en/knowledge/knowledge-base/technical-basics/phantom-power-p48p12.html" </w:instrText>
            </w:r>
            <w:r>
              <w:rPr>
                <w:rFonts w:hint="default" w:ascii="宋体" w:hAnsi="宋体" w:eastAsia="宋体" w:cs="宋体"/>
                <w:i w:val="0"/>
                <w:iCs w:val="0"/>
                <w:color w:val="auto"/>
                <w:kern w:val="0"/>
                <w:sz w:val="18"/>
                <w:szCs w:val="18"/>
                <w:u w:val="none"/>
                <w:lang w:val="en-US" w:eastAsia="zh-CN" w:bidi="ar"/>
              </w:rPr>
              <w:fldChar w:fldCharType="separate"/>
            </w:r>
            <w:r>
              <w:rPr>
                <w:rFonts w:hint="default" w:ascii="宋体" w:hAnsi="宋体" w:eastAsia="宋体" w:cs="宋体"/>
                <w:i w:val="0"/>
                <w:iCs w:val="0"/>
                <w:color w:val="auto"/>
                <w:kern w:val="0"/>
                <w:sz w:val="18"/>
                <w:szCs w:val="18"/>
                <w:u w:val="none"/>
                <w:lang w:val="en-US" w:eastAsia="zh-CN" w:bidi="ar"/>
              </w:rPr>
              <w:t>供电标准/有效范围</w:t>
            </w:r>
            <w:r>
              <w:rPr>
                <w:rFonts w:hint="default" w:ascii="宋体" w:hAnsi="宋体" w:eastAsia="宋体" w:cs="宋体"/>
                <w:i w:val="0"/>
                <w:iCs w:val="0"/>
                <w:color w:val="auto"/>
                <w:kern w:val="0"/>
                <w:sz w:val="18"/>
                <w:szCs w:val="18"/>
                <w:u w:val="none"/>
                <w:lang w:val="en-US" w:eastAsia="zh-CN" w:bidi="ar"/>
              </w:rPr>
              <w:fldChar w:fldCharType="end"/>
            </w:r>
            <w:r>
              <w:rPr>
                <w:rFonts w:hint="eastAsia" w:ascii="宋体" w:hAnsi="宋体" w:eastAsia="宋体" w:cs="宋体"/>
                <w:i w:val="0"/>
                <w:iCs w:val="0"/>
                <w:color w:val="auto"/>
                <w:kern w:val="0"/>
                <w:sz w:val="18"/>
                <w:szCs w:val="18"/>
                <w:u w:val="none"/>
                <w:lang w:val="en-US" w:eastAsia="zh-CN" w:bidi="ar"/>
              </w:rPr>
              <w:t>：</w:t>
            </w:r>
            <w:r>
              <w:rPr>
                <w:rFonts w:hint="default" w:ascii="宋体" w:hAnsi="宋体" w:eastAsia="宋体" w:cs="宋体"/>
                <w:i w:val="0"/>
                <w:iCs w:val="0"/>
                <w:color w:val="auto"/>
                <w:kern w:val="0"/>
                <w:sz w:val="18"/>
                <w:szCs w:val="18"/>
                <w:u w:val="none"/>
                <w:lang w:val="en-US" w:eastAsia="zh-CN" w:bidi="ar"/>
              </w:rPr>
              <w:t>P48 / 20-52 V P12 / 10-13 V</w:t>
            </w:r>
          </w:p>
          <w:p>
            <w:pPr>
              <w:numPr>
                <w:ilvl w:val="0"/>
                <w:numId w:val="0"/>
              </w:numPr>
              <w:spacing w:line="360" w:lineRule="auto"/>
              <w:ind w:leftChars="0" w:firstLine="360" w:firstLineChars="200"/>
              <w:rPr>
                <w:rFonts w:hint="default" w:ascii="宋体" w:hAnsi="宋体" w:eastAsia="宋体" w:cs="宋体"/>
                <w:i w:val="0"/>
                <w:iCs w:val="0"/>
                <w:color w:val="auto"/>
                <w:kern w:val="0"/>
                <w:sz w:val="18"/>
                <w:szCs w:val="18"/>
                <w:u w:val="none"/>
                <w:lang w:val="en-US" w:eastAsia="zh-CN" w:bidi="ar"/>
              </w:rPr>
            </w:pPr>
            <w:r>
              <w:rPr>
                <w:rFonts w:hint="default" w:ascii="宋体" w:hAnsi="宋体" w:eastAsia="宋体" w:cs="宋体"/>
                <w:i w:val="0"/>
                <w:iCs w:val="0"/>
                <w:color w:val="auto"/>
                <w:kern w:val="0"/>
                <w:sz w:val="18"/>
                <w:szCs w:val="18"/>
                <w:u w:val="none"/>
                <w:lang w:val="en-US" w:eastAsia="zh-CN" w:bidi="ar"/>
              </w:rPr>
              <w:t>共模抑制比（1 kHz 时）</w:t>
            </w:r>
            <w:r>
              <w:rPr>
                <w:rFonts w:hint="eastAsia" w:ascii="宋体" w:hAnsi="宋体" w:eastAsia="宋体" w:cs="宋体"/>
                <w:i w:val="0"/>
                <w:iCs w:val="0"/>
                <w:color w:val="auto"/>
                <w:kern w:val="0"/>
                <w:sz w:val="18"/>
                <w:szCs w:val="18"/>
                <w:u w:val="none"/>
                <w:lang w:val="en-US" w:eastAsia="zh-CN" w:bidi="ar"/>
              </w:rPr>
              <w:t>：</w:t>
            </w:r>
            <w:r>
              <w:rPr>
                <w:rFonts w:hint="default" w:ascii="宋体" w:hAnsi="宋体" w:eastAsia="宋体" w:cs="宋体"/>
                <w:i w:val="0"/>
                <w:iCs w:val="0"/>
                <w:color w:val="auto"/>
                <w:kern w:val="0"/>
                <w:sz w:val="18"/>
                <w:szCs w:val="18"/>
                <w:u w:val="none"/>
                <w:lang w:val="en-US" w:eastAsia="zh-CN" w:bidi="ar"/>
              </w:rPr>
              <w:t>&gt; 55 dB</w:t>
            </w:r>
          </w:p>
          <w:p>
            <w:pPr>
              <w:pStyle w:val="2"/>
              <w:numPr>
                <w:ilvl w:val="0"/>
                <w:numId w:val="4"/>
              </w:numPr>
              <w:ind w:left="420" w:leftChars="0" w:hanging="420" w:firstLineChars="0"/>
              <w:rPr>
                <w:rFonts w:hint="default"/>
                <w:lang w:val="en-US" w:eastAsia="zh-CN"/>
              </w:rPr>
            </w:pPr>
            <w:r>
              <w:rPr>
                <w:rFonts w:hint="eastAsia" w:cs="宋体"/>
                <w:i w:val="0"/>
                <w:iCs w:val="0"/>
                <w:color w:val="auto"/>
                <w:kern w:val="0"/>
                <w:sz w:val="18"/>
                <w:szCs w:val="18"/>
                <w:u w:val="none"/>
                <w:lang w:val="en-US" w:eastAsia="zh-CN" w:bidi="ar"/>
              </w:rPr>
              <w:t>配备长度1000mm话筒横杆及其他配套附件</w:t>
            </w:r>
          </w:p>
        </w:tc>
      </w:tr>
    </w:tbl>
    <w:p>
      <w:pPr>
        <w:spacing w:line="360" w:lineRule="auto"/>
        <w:ind w:firstLine="560" w:firstLineChars="200"/>
        <w:rPr>
          <w:rFonts w:eastAsia="宋体" w:cs="宋体"/>
          <w:sz w:val="28"/>
          <w:szCs w:val="28"/>
        </w:rPr>
      </w:pPr>
      <w:r>
        <w:rPr>
          <w:rFonts w:hint="eastAsia" w:eastAsia="宋体" w:cs="宋体"/>
          <w:sz w:val="28"/>
          <w:szCs w:val="28"/>
        </w:rPr>
        <w:t>以上设备清单为我台为完成本次项目技术要求的最低配置或标准配置，报价公司可根据自己设备的技术架构及特点合理调配或设计，但请说明原因。</w:t>
      </w:r>
    </w:p>
    <w:p>
      <w:pPr>
        <w:spacing w:line="360" w:lineRule="auto"/>
        <w:ind w:firstLine="562" w:firstLineChars="200"/>
        <w:rPr>
          <w:rFonts w:eastAsia="宋体" w:cs="宋体"/>
          <w:sz w:val="28"/>
          <w:szCs w:val="28"/>
        </w:rPr>
      </w:pPr>
      <w:r>
        <w:rPr>
          <w:rFonts w:hint="eastAsia" w:eastAsia="宋体" w:cs="宋体"/>
          <w:b/>
          <w:bCs/>
          <w:sz w:val="28"/>
          <w:szCs w:val="28"/>
        </w:rPr>
        <w:t>其他说明：</w:t>
      </w:r>
      <w:r>
        <w:rPr>
          <w:rFonts w:hint="eastAsia" w:eastAsia="宋体" w:cs="宋体"/>
          <w:sz w:val="28"/>
          <w:szCs w:val="28"/>
        </w:rPr>
        <w:t>文件请以中文书写，报价应用阿拉伯数字及中文大写提供，并以最终总报价为准，报价中出现不一致的，按以下顺序修改：</w:t>
      </w:r>
    </w:p>
    <w:p>
      <w:pPr>
        <w:spacing w:line="360" w:lineRule="auto"/>
        <w:ind w:firstLine="560" w:firstLineChars="200"/>
        <w:rPr>
          <w:rFonts w:eastAsia="宋体" w:cs="宋体"/>
          <w:sz w:val="28"/>
          <w:szCs w:val="28"/>
        </w:rPr>
      </w:pPr>
      <w:r>
        <w:rPr>
          <w:rFonts w:hint="eastAsia" w:eastAsia="宋体" w:cs="宋体"/>
          <w:sz w:val="28"/>
          <w:szCs w:val="28"/>
        </w:rPr>
        <w:t>1.总报价中大小写金额不一致，以大写为准；</w:t>
      </w:r>
    </w:p>
    <w:p>
      <w:pPr>
        <w:spacing w:line="360" w:lineRule="auto"/>
        <w:ind w:firstLine="560" w:firstLineChars="200"/>
        <w:rPr>
          <w:rFonts w:eastAsia="宋体" w:cs="宋体"/>
          <w:sz w:val="28"/>
          <w:szCs w:val="28"/>
        </w:rPr>
      </w:pPr>
      <w:r>
        <w:rPr>
          <w:rFonts w:hint="eastAsia" w:eastAsia="宋体" w:cs="宋体"/>
          <w:sz w:val="28"/>
          <w:szCs w:val="28"/>
        </w:rPr>
        <w:t>2.若分项报价中单价与总价金额不符的，应以单价修正总价；</w:t>
      </w:r>
    </w:p>
    <w:p>
      <w:pPr>
        <w:spacing w:line="360" w:lineRule="auto"/>
        <w:ind w:firstLine="562" w:firstLineChars="200"/>
        <w:rPr>
          <w:rFonts w:eastAsia="宋体" w:cs="宋体"/>
          <w:b/>
          <w:bCs/>
          <w:sz w:val="28"/>
          <w:szCs w:val="28"/>
        </w:rPr>
      </w:pPr>
      <w:r>
        <w:rPr>
          <w:rFonts w:hint="eastAsia" w:eastAsia="宋体" w:cs="宋体"/>
          <w:b/>
          <w:bCs/>
          <w:sz w:val="28"/>
          <w:szCs w:val="28"/>
        </w:rPr>
        <w:t>三、培训、技术支持与售后服务及付款方式等</w:t>
      </w:r>
    </w:p>
    <w:p>
      <w:pPr>
        <w:spacing w:line="360" w:lineRule="auto"/>
        <w:ind w:firstLine="560" w:firstLineChars="200"/>
        <w:rPr>
          <w:rFonts w:eastAsia="宋体" w:cs="宋体"/>
          <w:sz w:val="28"/>
          <w:szCs w:val="28"/>
        </w:rPr>
      </w:pPr>
      <w:r>
        <w:rPr>
          <w:rFonts w:hint="eastAsia" w:eastAsia="宋体" w:cs="宋体"/>
          <w:sz w:val="28"/>
          <w:szCs w:val="28"/>
        </w:rPr>
        <w:t>1.为了保证中标方所提供的设备能良好使用，要求中标方负责提供有关设备功能、安装、操作、维护等的培训。</w:t>
      </w:r>
    </w:p>
    <w:p>
      <w:pPr>
        <w:spacing w:line="360" w:lineRule="auto"/>
        <w:ind w:firstLine="560" w:firstLineChars="200"/>
        <w:rPr>
          <w:rFonts w:eastAsia="宋体" w:cs="宋体"/>
          <w:sz w:val="28"/>
          <w:szCs w:val="28"/>
        </w:rPr>
      </w:pPr>
      <w:r>
        <w:rPr>
          <w:rFonts w:hint="eastAsia" w:eastAsia="宋体" w:cs="宋体"/>
          <w:sz w:val="28"/>
          <w:szCs w:val="28"/>
        </w:rPr>
        <w:t>2.设备使用人员经培训后能够独立熟练地掌握设备的调试、参数的修改、典型故障的处理。</w:t>
      </w:r>
    </w:p>
    <w:p>
      <w:pPr>
        <w:spacing w:line="360" w:lineRule="auto"/>
        <w:ind w:firstLine="560" w:firstLineChars="200"/>
        <w:rPr>
          <w:rFonts w:eastAsia="宋体" w:cs="宋体"/>
          <w:sz w:val="28"/>
          <w:szCs w:val="28"/>
        </w:rPr>
      </w:pPr>
      <w:r>
        <w:rPr>
          <w:rFonts w:hint="eastAsia" w:eastAsia="宋体" w:cs="宋体"/>
          <w:sz w:val="28"/>
          <w:szCs w:val="28"/>
        </w:rPr>
        <w:t>3.维修服务及维护备件</w:t>
      </w:r>
    </w:p>
    <w:p>
      <w:pPr>
        <w:spacing w:line="360" w:lineRule="auto"/>
        <w:ind w:firstLine="560" w:firstLineChars="200"/>
        <w:rPr>
          <w:rFonts w:eastAsia="宋体" w:cs="宋体"/>
          <w:sz w:val="28"/>
          <w:szCs w:val="28"/>
        </w:rPr>
      </w:pPr>
      <w:r>
        <w:rPr>
          <w:rFonts w:hint="eastAsia" w:eastAsia="宋体" w:cs="宋体"/>
          <w:sz w:val="28"/>
          <w:szCs w:val="28"/>
        </w:rPr>
        <w:t>原厂保修</w:t>
      </w:r>
      <w:r>
        <w:rPr>
          <w:rFonts w:hint="eastAsia" w:eastAsia="宋体" w:cs="宋体"/>
          <w:sz w:val="28"/>
          <w:szCs w:val="28"/>
          <w:lang w:val="en-US" w:eastAsia="zh-CN"/>
        </w:rPr>
        <w:t>3</w:t>
      </w:r>
      <w:r>
        <w:rPr>
          <w:rFonts w:hint="eastAsia" w:eastAsia="宋体" w:cs="宋体"/>
          <w:sz w:val="28"/>
          <w:szCs w:val="28"/>
        </w:rPr>
        <w:t>年。</w:t>
      </w:r>
    </w:p>
    <w:p>
      <w:pPr>
        <w:spacing w:line="360" w:lineRule="auto"/>
        <w:ind w:firstLine="560" w:firstLineChars="200"/>
        <w:rPr>
          <w:rFonts w:eastAsia="宋体" w:cs="宋体"/>
          <w:sz w:val="28"/>
          <w:szCs w:val="28"/>
        </w:rPr>
      </w:pPr>
      <w:r>
        <w:rPr>
          <w:rFonts w:hint="eastAsia" w:eastAsia="宋体" w:cs="宋体"/>
          <w:sz w:val="28"/>
          <w:szCs w:val="28"/>
        </w:rPr>
        <w:t>4.技术指导及技术支持支援</w:t>
      </w:r>
    </w:p>
    <w:p>
      <w:pPr>
        <w:spacing w:line="360" w:lineRule="auto"/>
        <w:ind w:firstLine="560" w:firstLineChars="200"/>
        <w:rPr>
          <w:rFonts w:eastAsia="宋体" w:cs="宋体"/>
          <w:sz w:val="28"/>
          <w:szCs w:val="28"/>
        </w:rPr>
      </w:pPr>
      <w:r>
        <w:rPr>
          <w:rFonts w:hint="eastAsia" w:eastAsia="宋体" w:cs="宋体"/>
          <w:sz w:val="28"/>
          <w:szCs w:val="28"/>
        </w:rPr>
        <w:t>厂家应为设备正常运行提供技术支持，提供24小时的热线支持。</w:t>
      </w:r>
    </w:p>
    <w:p>
      <w:pPr>
        <w:spacing w:line="360" w:lineRule="auto"/>
        <w:ind w:firstLine="560" w:firstLineChars="200"/>
        <w:rPr>
          <w:rFonts w:eastAsia="宋体" w:cs="宋体"/>
          <w:sz w:val="28"/>
          <w:szCs w:val="28"/>
        </w:rPr>
      </w:pPr>
      <w:r>
        <w:rPr>
          <w:rFonts w:hint="eastAsia" w:eastAsia="宋体" w:cs="宋体"/>
          <w:sz w:val="28"/>
          <w:szCs w:val="28"/>
        </w:rPr>
        <w:t>5.付款方式</w:t>
      </w:r>
    </w:p>
    <w:p>
      <w:pPr>
        <w:spacing w:line="360" w:lineRule="auto"/>
        <w:ind w:firstLine="560" w:firstLineChars="200"/>
        <w:rPr>
          <w:rFonts w:eastAsia="宋体" w:cs="宋体"/>
          <w:sz w:val="28"/>
          <w:szCs w:val="28"/>
        </w:rPr>
      </w:pPr>
      <w:r>
        <w:rPr>
          <w:rFonts w:hint="eastAsia" w:eastAsia="宋体" w:cs="宋体"/>
          <w:sz w:val="28"/>
          <w:szCs w:val="28"/>
        </w:rPr>
        <w:t>货到安装调试并验收合格后一次性付清全款。</w:t>
      </w:r>
    </w:p>
    <w:p>
      <w:pPr>
        <w:spacing w:line="360" w:lineRule="auto"/>
        <w:ind w:firstLine="560" w:firstLineChars="200"/>
        <w:rPr>
          <w:rFonts w:eastAsia="宋体" w:cs="宋体"/>
          <w:sz w:val="28"/>
          <w:szCs w:val="28"/>
        </w:rPr>
      </w:pPr>
      <w:r>
        <w:rPr>
          <w:rFonts w:hint="eastAsia" w:eastAsia="宋体" w:cs="宋体"/>
          <w:sz w:val="28"/>
          <w:szCs w:val="28"/>
        </w:rPr>
        <w:t>6.开票要求</w:t>
      </w:r>
    </w:p>
    <w:p>
      <w:pPr>
        <w:spacing w:line="360" w:lineRule="auto"/>
        <w:ind w:firstLine="560" w:firstLineChars="200"/>
        <w:rPr>
          <w:rFonts w:eastAsia="宋体" w:cs="宋体"/>
          <w:sz w:val="28"/>
          <w:szCs w:val="28"/>
        </w:rPr>
      </w:pPr>
      <w:r>
        <w:rPr>
          <w:rFonts w:hint="eastAsia" w:eastAsia="宋体" w:cs="宋体"/>
          <w:sz w:val="28"/>
          <w:szCs w:val="28"/>
        </w:rPr>
        <w:t>供货方应提供全额增值税专用发票。</w:t>
      </w:r>
    </w:p>
    <w:p>
      <w:pPr>
        <w:spacing w:line="360" w:lineRule="auto"/>
        <w:ind w:firstLine="562" w:firstLineChars="200"/>
        <w:rPr>
          <w:rFonts w:eastAsia="宋体" w:cs="宋体"/>
          <w:b/>
          <w:bCs/>
          <w:sz w:val="28"/>
          <w:szCs w:val="28"/>
        </w:rPr>
      </w:pPr>
      <w:r>
        <w:rPr>
          <w:rFonts w:hint="eastAsia" w:eastAsia="宋体" w:cs="宋体"/>
          <w:b/>
          <w:bCs/>
          <w:sz w:val="28"/>
          <w:szCs w:val="28"/>
        </w:rPr>
        <w:t>四、其他要求</w:t>
      </w:r>
    </w:p>
    <w:p>
      <w:pPr>
        <w:spacing w:line="360" w:lineRule="auto"/>
        <w:ind w:firstLine="562" w:firstLineChars="200"/>
        <w:rPr>
          <w:rFonts w:eastAsia="宋体" w:cs="宋体"/>
          <w:b/>
          <w:bCs/>
          <w:sz w:val="28"/>
          <w:szCs w:val="28"/>
        </w:rPr>
      </w:pPr>
      <w:r>
        <w:rPr>
          <w:rFonts w:hint="eastAsia" w:eastAsia="宋体" w:cs="宋体"/>
          <w:b/>
          <w:bCs/>
          <w:sz w:val="28"/>
          <w:szCs w:val="28"/>
        </w:rPr>
        <w:t>中标后，在签订合同前，江西广播电视台有权利与拟中标供货商就本次采购的合同金额和设备内容及服务进行进一步洽谈。若江西广播电视台能以更低价格获取同样设备及服务，中标方应予接受，并在合同中签署较低的合同金额。</w:t>
      </w:r>
    </w:p>
    <w:p>
      <w:pPr>
        <w:rPr>
          <w:rFonts w:eastAsia="宋体" w:cs="宋体"/>
          <w:sz w:val="28"/>
          <w:szCs w:val="28"/>
        </w:rPr>
        <w:sectPr>
          <w:pgSz w:w="11906" w:h="16838"/>
          <w:pgMar w:top="1417" w:right="1418" w:bottom="1701" w:left="1418" w:header="851" w:footer="522" w:gutter="0"/>
          <w:cols w:space="0" w:num="1"/>
          <w:docGrid w:linePitch="393" w:charSpace="0"/>
        </w:sectPr>
      </w:pPr>
    </w:p>
    <w:p>
      <w:pPr>
        <w:rPr>
          <w:rFonts w:ascii="新宋体" w:hAnsi="新宋体" w:eastAsia="新宋体"/>
        </w:rPr>
      </w:pPr>
      <w:r>
        <w:rPr>
          <w:rFonts w:hint="eastAsia" w:ascii="新宋体" w:hAnsi="新宋体" w:eastAsia="新宋体"/>
        </w:rPr>
        <w:t>附件1</w:t>
      </w:r>
    </w:p>
    <w:p>
      <w:pPr>
        <w:spacing w:before="100" w:beforeAutospacing="1" w:line="360" w:lineRule="auto"/>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购买音频设备项目报价一览表</w:t>
      </w:r>
    </w:p>
    <w:p>
      <w:pPr>
        <w:jc w:val="center"/>
        <w:rPr>
          <w:rFonts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sz w:val="28"/>
          <w:szCs w:val="28"/>
        </w:rPr>
        <w:t>（第几次报价请在此处注明，随报价文件提供的请删除或注明第1次）</w:t>
      </w:r>
    </w:p>
    <w:tbl>
      <w:tblPr>
        <w:tblStyle w:val="6"/>
        <w:tblW w:w="1392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42"/>
        <w:gridCol w:w="933"/>
        <w:gridCol w:w="1400"/>
        <w:gridCol w:w="2336"/>
        <w:gridCol w:w="3781"/>
        <w:gridCol w:w="800"/>
        <w:gridCol w:w="1333"/>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50" w:type="dxa"/>
            <w:vAlign w:val="bottom"/>
          </w:tcPr>
          <w:p>
            <w:pPr>
              <w:widowControl/>
              <w:adjustRightInd w:val="0"/>
              <w:snapToGrid w:val="0"/>
              <w:spacing w:line="360" w:lineRule="auto"/>
              <w:ind w:right="-62" w:rightChars="-26"/>
              <w:jc w:val="center"/>
              <w:rPr>
                <w:rFonts w:eastAsia="宋体"/>
                <w:b/>
                <w:kern w:val="0"/>
              </w:rPr>
            </w:pPr>
            <w:r>
              <w:rPr>
                <w:rFonts w:hint="eastAsia" w:eastAsia="宋体"/>
                <w:b/>
                <w:kern w:val="0"/>
              </w:rPr>
              <w:t>序号</w:t>
            </w:r>
          </w:p>
        </w:tc>
        <w:tc>
          <w:tcPr>
            <w:tcW w:w="1242" w:type="dxa"/>
            <w:vAlign w:val="bottom"/>
          </w:tcPr>
          <w:p>
            <w:pPr>
              <w:widowControl/>
              <w:adjustRightInd w:val="0"/>
              <w:snapToGrid w:val="0"/>
              <w:spacing w:line="360" w:lineRule="auto"/>
              <w:jc w:val="center"/>
              <w:rPr>
                <w:rFonts w:eastAsia="宋体"/>
                <w:b/>
                <w:kern w:val="0"/>
              </w:rPr>
            </w:pPr>
            <w:r>
              <w:rPr>
                <w:rFonts w:hint="eastAsia" w:eastAsia="宋体"/>
                <w:b/>
                <w:kern w:val="0"/>
              </w:rPr>
              <w:t>货物名称</w:t>
            </w:r>
          </w:p>
        </w:tc>
        <w:tc>
          <w:tcPr>
            <w:tcW w:w="933" w:type="dxa"/>
            <w:vAlign w:val="bottom"/>
          </w:tcPr>
          <w:p>
            <w:pPr>
              <w:widowControl/>
              <w:adjustRightInd w:val="0"/>
              <w:snapToGrid w:val="0"/>
              <w:spacing w:line="360" w:lineRule="auto"/>
              <w:jc w:val="center"/>
              <w:rPr>
                <w:rFonts w:eastAsia="宋体"/>
                <w:b/>
                <w:kern w:val="0"/>
              </w:rPr>
            </w:pPr>
            <w:r>
              <w:rPr>
                <w:rFonts w:hint="eastAsia" w:eastAsia="宋体"/>
                <w:b/>
                <w:kern w:val="0"/>
              </w:rPr>
              <w:t>型号</w:t>
            </w:r>
          </w:p>
        </w:tc>
        <w:tc>
          <w:tcPr>
            <w:tcW w:w="1400" w:type="dxa"/>
            <w:vAlign w:val="bottom"/>
          </w:tcPr>
          <w:p>
            <w:pPr>
              <w:widowControl/>
              <w:adjustRightInd w:val="0"/>
              <w:snapToGrid w:val="0"/>
              <w:spacing w:line="360" w:lineRule="auto"/>
              <w:ind w:right="-72" w:rightChars="-30"/>
              <w:jc w:val="center"/>
              <w:rPr>
                <w:rFonts w:eastAsia="宋体"/>
                <w:b/>
                <w:kern w:val="0"/>
              </w:rPr>
            </w:pPr>
            <w:r>
              <w:rPr>
                <w:rFonts w:hint="eastAsia" w:eastAsia="宋体"/>
                <w:b/>
                <w:kern w:val="0"/>
              </w:rPr>
              <w:t>制造商</w:t>
            </w:r>
          </w:p>
        </w:tc>
        <w:tc>
          <w:tcPr>
            <w:tcW w:w="6117" w:type="dxa"/>
            <w:gridSpan w:val="2"/>
            <w:vAlign w:val="bottom"/>
          </w:tcPr>
          <w:p>
            <w:pPr>
              <w:widowControl/>
              <w:adjustRightInd w:val="0"/>
              <w:snapToGrid w:val="0"/>
              <w:spacing w:line="360" w:lineRule="auto"/>
              <w:jc w:val="center"/>
              <w:rPr>
                <w:rFonts w:eastAsia="宋体" w:cs="宋体"/>
                <w:b/>
                <w:kern w:val="0"/>
              </w:rPr>
            </w:pPr>
            <w:r>
              <w:rPr>
                <w:rFonts w:hint="eastAsia" w:eastAsia="宋体" w:cs="宋体"/>
                <w:b/>
                <w:kern w:val="0"/>
              </w:rPr>
              <w:t>配置简述</w:t>
            </w:r>
          </w:p>
        </w:tc>
        <w:tc>
          <w:tcPr>
            <w:tcW w:w="800" w:type="dxa"/>
            <w:vAlign w:val="bottom"/>
          </w:tcPr>
          <w:p>
            <w:pPr>
              <w:widowControl/>
              <w:adjustRightInd w:val="0"/>
              <w:snapToGrid w:val="0"/>
              <w:spacing w:line="360" w:lineRule="auto"/>
              <w:jc w:val="center"/>
              <w:rPr>
                <w:rFonts w:eastAsia="宋体" w:cs="宋体"/>
                <w:b/>
                <w:kern w:val="0"/>
              </w:rPr>
            </w:pPr>
            <w:r>
              <w:rPr>
                <w:rFonts w:hint="eastAsia" w:eastAsia="宋体" w:cs="宋体"/>
                <w:b/>
                <w:kern w:val="0"/>
              </w:rPr>
              <w:t>数量</w:t>
            </w:r>
          </w:p>
        </w:tc>
        <w:tc>
          <w:tcPr>
            <w:tcW w:w="1333" w:type="dxa"/>
            <w:vAlign w:val="bottom"/>
          </w:tcPr>
          <w:p>
            <w:pPr>
              <w:widowControl/>
              <w:adjustRightInd w:val="0"/>
              <w:snapToGrid w:val="0"/>
              <w:spacing w:line="360" w:lineRule="auto"/>
              <w:jc w:val="center"/>
              <w:rPr>
                <w:rFonts w:eastAsia="宋体"/>
                <w:b/>
                <w:kern w:val="0"/>
              </w:rPr>
            </w:pPr>
            <w:r>
              <w:rPr>
                <w:rFonts w:hint="eastAsia" w:eastAsia="宋体"/>
                <w:b/>
                <w:kern w:val="0"/>
              </w:rPr>
              <w:t>单价(元)</w:t>
            </w:r>
          </w:p>
        </w:tc>
        <w:tc>
          <w:tcPr>
            <w:tcW w:w="1450" w:type="dxa"/>
            <w:vAlign w:val="bottom"/>
          </w:tcPr>
          <w:p>
            <w:pPr>
              <w:widowControl/>
              <w:adjustRightInd w:val="0"/>
              <w:snapToGrid w:val="0"/>
              <w:spacing w:line="360" w:lineRule="auto"/>
              <w:jc w:val="center"/>
              <w:rPr>
                <w:rFonts w:eastAsia="宋体"/>
                <w:b/>
                <w:kern w:val="0"/>
              </w:rPr>
            </w:pPr>
            <w:r>
              <w:rPr>
                <w:rFonts w:hint="eastAsia" w:eastAsia="宋体"/>
                <w:b/>
                <w:kern w:val="0"/>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eastAsia="宋体" w:cs="宋体"/>
                <w:color w:val="000000"/>
                <w:kern w:val="0"/>
              </w:rPr>
              <w:t>1</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ind w:right="-62" w:rightChars="-26"/>
              <w:jc w:val="left"/>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eastAsia="宋体" w:cs="宋体"/>
                <w:color w:val="000000"/>
                <w:kern w:val="0"/>
              </w:rPr>
              <w:t>2</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jc w:val="left"/>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eastAsia="宋体" w:cs="宋体"/>
                <w:color w:val="000000"/>
                <w:kern w:val="0"/>
              </w:rPr>
              <w:t>3</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widowControl/>
              <w:jc w:val="left"/>
              <w:textAlignment w:val="center"/>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50" w:type="dxa"/>
            <w:vAlign w:val="center"/>
          </w:tcPr>
          <w:p>
            <w:pPr>
              <w:widowControl/>
              <w:adjustRightInd w:val="0"/>
              <w:snapToGrid w:val="0"/>
              <w:jc w:val="center"/>
              <w:rPr>
                <w:rFonts w:eastAsia="宋体" w:cs="宋体"/>
                <w:color w:val="000000"/>
                <w:kern w:val="0"/>
              </w:rPr>
            </w:pPr>
            <w:r>
              <w:rPr>
                <w:rFonts w:hint="eastAsia" w:cs="宋体"/>
                <w:color w:val="000000"/>
                <w:kern w:val="0"/>
              </w:rPr>
              <w:t>4</w:t>
            </w:r>
          </w:p>
        </w:tc>
        <w:tc>
          <w:tcPr>
            <w:tcW w:w="1242" w:type="dxa"/>
            <w:vAlign w:val="center"/>
          </w:tcPr>
          <w:p>
            <w:pPr>
              <w:jc w:val="center"/>
              <w:rPr>
                <w:rFonts w:eastAsia="宋体" w:cs="宋体"/>
              </w:rPr>
            </w:pPr>
          </w:p>
        </w:tc>
        <w:tc>
          <w:tcPr>
            <w:tcW w:w="933" w:type="dxa"/>
            <w:vAlign w:val="center"/>
          </w:tcPr>
          <w:p>
            <w:pPr>
              <w:jc w:val="center"/>
              <w:rPr>
                <w:rFonts w:eastAsia="宋体" w:cs="宋体"/>
              </w:rPr>
            </w:pPr>
          </w:p>
        </w:tc>
        <w:tc>
          <w:tcPr>
            <w:tcW w:w="1400" w:type="dxa"/>
            <w:vAlign w:val="center"/>
          </w:tcPr>
          <w:p>
            <w:pPr>
              <w:widowControl/>
              <w:adjustRightInd w:val="0"/>
              <w:snapToGrid w:val="0"/>
              <w:jc w:val="center"/>
              <w:rPr>
                <w:rFonts w:eastAsia="宋体" w:cs="宋体"/>
                <w:color w:val="000000"/>
                <w:kern w:val="0"/>
              </w:rPr>
            </w:pPr>
          </w:p>
        </w:tc>
        <w:tc>
          <w:tcPr>
            <w:tcW w:w="6117" w:type="dxa"/>
            <w:gridSpan w:val="2"/>
            <w:vAlign w:val="center"/>
          </w:tcPr>
          <w:p>
            <w:pPr>
              <w:widowControl/>
              <w:jc w:val="left"/>
              <w:textAlignment w:val="center"/>
              <w:rPr>
                <w:rFonts w:eastAsia="宋体" w:cs="宋体"/>
              </w:rPr>
            </w:pPr>
          </w:p>
        </w:tc>
        <w:tc>
          <w:tcPr>
            <w:tcW w:w="800" w:type="dxa"/>
            <w:vAlign w:val="center"/>
          </w:tcPr>
          <w:p>
            <w:pPr>
              <w:jc w:val="center"/>
              <w:rPr>
                <w:rFonts w:eastAsia="宋体" w:cs="宋体"/>
              </w:rPr>
            </w:pPr>
          </w:p>
        </w:tc>
        <w:tc>
          <w:tcPr>
            <w:tcW w:w="1333" w:type="dxa"/>
            <w:vAlign w:val="center"/>
          </w:tcPr>
          <w:p>
            <w:pPr>
              <w:jc w:val="center"/>
              <w:rPr>
                <w:rFonts w:eastAsia="宋体" w:cs="宋体"/>
              </w:rPr>
            </w:pPr>
          </w:p>
        </w:tc>
        <w:tc>
          <w:tcPr>
            <w:tcW w:w="1450" w:type="dxa"/>
            <w:vAlign w:val="center"/>
          </w:tcPr>
          <w:p>
            <w:pPr>
              <w:jc w:val="center"/>
              <w:rPr>
                <w:rFonts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225" w:type="dxa"/>
            <w:gridSpan w:val="4"/>
            <w:tcBorders>
              <w:bottom w:val="single" w:color="auto" w:sz="4" w:space="0"/>
            </w:tcBorders>
            <w:vAlign w:val="center"/>
          </w:tcPr>
          <w:p>
            <w:pPr>
              <w:widowControl/>
              <w:adjustRightInd w:val="0"/>
              <w:snapToGrid w:val="0"/>
              <w:jc w:val="center"/>
              <w:rPr>
                <w:rFonts w:eastAsia="宋体" w:cs="宋体"/>
                <w:b/>
                <w:color w:val="000000"/>
                <w:kern w:val="0"/>
              </w:rPr>
            </w:pPr>
            <w:r>
              <w:rPr>
                <w:rFonts w:hint="eastAsia" w:eastAsia="宋体" w:cs="宋体"/>
                <w:b/>
                <w:color w:val="000000"/>
                <w:kern w:val="0"/>
              </w:rPr>
              <w:t>合计(人民币元)</w:t>
            </w:r>
          </w:p>
        </w:tc>
        <w:tc>
          <w:tcPr>
            <w:tcW w:w="9700" w:type="dxa"/>
            <w:gridSpan w:val="5"/>
            <w:tcBorders>
              <w:bottom w:val="single" w:color="auto" w:sz="4" w:space="0"/>
            </w:tcBorders>
            <w:vAlign w:val="center"/>
          </w:tcPr>
          <w:p>
            <w:pPr>
              <w:spacing w:line="400" w:lineRule="exact"/>
              <w:ind w:right="-65" w:rightChars="-27" w:firstLine="540" w:firstLineChars="225"/>
              <w:rPr>
                <w:rFonts w:eastAsia="宋体" w:cs="宋体"/>
                <w:color w:val="000000"/>
                <w:kern w:val="0"/>
              </w:rPr>
            </w:pPr>
            <w:r>
              <w:rPr>
                <w:rFonts w:hint="eastAsia" w:eastAsia="宋体" w:cs="宋体"/>
              </w:rPr>
              <w:t>人民币</w:t>
            </w:r>
            <w:r>
              <w:rPr>
                <w:rFonts w:hint="eastAsia" w:eastAsia="宋体" w:cs="宋体"/>
                <w:color w:val="000000"/>
                <w:kern w:val="0"/>
              </w:rPr>
              <w:t>（小写）：</w:t>
            </w:r>
            <w:r>
              <w:rPr>
                <w:rFonts w:hint="eastAsia" w:ascii="仿宋" w:hAnsi="仿宋" w:eastAsia="仿宋" w:cs="仿宋"/>
                <w:b/>
                <w:bCs/>
                <w:color w:val="000000"/>
                <w:kern w:val="0"/>
                <w:u w:val="single"/>
              </w:rPr>
              <w:t xml:space="preserve">￥          </w:t>
            </w:r>
            <w:r>
              <w:rPr>
                <w:rFonts w:hint="eastAsia" w:eastAsia="宋体" w:cs="宋体"/>
                <w:color w:val="000000"/>
                <w:kern w:val="0"/>
              </w:rPr>
              <w:t>，</w:t>
            </w:r>
          </w:p>
          <w:p>
            <w:pPr>
              <w:spacing w:line="400" w:lineRule="exact"/>
              <w:ind w:right="-65" w:rightChars="-27" w:firstLine="540" w:firstLineChars="225"/>
              <w:rPr>
                <w:rFonts w:eastAsia="仿宋" w:cs="宋体"/>
                <w:b/>
                <w:color w:val="000000"/>
                <w:kern w:val="0"/>
              </w:rPr>
            </w:pPr>
            <w:r>
              <w:rPr>
                <w:rFonts w:hint="eastAsia" w:eastAsia="宋体" w:cs="宋体"/>
              </w:rPr>
              <w:t>人民币</w:t>
            </w:r>
            <w:r>
              <w:rPr>
                <w:rFonts w:hint="eastAsia" w:eastAsia="宋体" w:cs="宋体"/>
                <w:color w:val="000000"/>
                <w:kern w:val="0"/>
              </w:rPr>
              <w:t>（大写）：</w:t>
            </w:r>
            <w:r>
              <w:rPr>
                <w:rFonts w:hint="eastAsia" w:ascii="仿宋" w:hAnsi="仿宋" w:eastAsia="仿宋" w:cs="仿宋"/>
                <w:b/>
                <w:bCs/>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6561" w:type="dxa"/>
            <w:gridSpan w:val="5"/>
            <w:tcBorders>
              <w:top w:val="single" w:color="auto" w:sz="4" w:space="0"/>
              <w:left w:val="nil"/>
              <w:bottom w:val="nil"/>
              <w:right w:val="nil"/>
            </w:tcBorders>
            <w:vAlign w:val="center"/>
          </w:tcPr>
          <w:p>
            <w:pPr>
              <w:spacing w:line="360" w:lineRule="auto"/>
              <w:rPr>
                <w:rFonts w:ascii="新宋体" w:hAnsi="新宋体" w:eastAsia="新宋体"/>
              </w:rPr>
            </w:pPr>
            <w:r>
              <w:rPr>
                <w:rFonts w:hint="eastAsia" w:ascii="新宋体" w:hAnsi="新宋体" w:eastAsia="新宋体"/>
              </w:rPr>
              <w:t>报价单位（公章）：</w:t>
            </w:r>
            <w:r>
              <w:rPr>
                <w:rFonts w:hint="eastAsia" w:ascii="新宋体" w:hAnsi="新宋体" w:eastAsia="新宋体"/>
              </w:rPr>
              <w:tab/>
            </w:r>
            <w:r>
              <w:rPr>
                <w:rFonts w:hint="eastAsia" w:ascii="新宋体" w:hAnsi="新宋体" w:eastAsia="新宋体"/>
              </w:rPr>
              <w:tab/>
            </w:r>
          </w:p>
          <w:p>
            <w:pPr>
              <w:spacing w:line="360" w:lineRule="auto"/>
              <w:rPr>
                <w:rFonts w:ascii="新宋体" w:hAnsi="新宋体" w:eastAsia="新宋体"/>
              </w:rPr>
            </w:pPr>
            <w:r>
              <w:rPr>
                <w:rFonts w:hint="eastAsia" w:ascii="新宋体" w:hAnsi="新宋体" w:eastAsia="新宋体"/>
              </w:rPr>
              <w:t>报价时间：</w:t>
            </w:r>
          </w:p>
          <w:p>
            <w:pPr>
              <w:spacing w:line="360" w:lineRule="auto"/>
              <w:ind w:right="-65" w:rightChars="-27"/>
              <w:rPr>
                <w:rFonts w:eastAsia="宋体" w:cs="宋体"/>
              </w:rPr>
            </w:pPr>
            <w:r>
              <w:rPr>
                <w:rFonts w:hint="eastAsia" w:ascii="新宋体" w:hAnsi="新宋体" w:eastAsia="新宋体"/>
              </w:rPr>
              <w:t>报价有效期：</w:t>
            </w:r>
          </w:p>
        </w:tc>
        <w:tc>
          <w:tcPr>
            <w:tcW w:w="7364" w:type="dxa"/>
            <w:gridSpan w:val="4"/>
            <w:tcBorders>
              <w:top w:val="single" w:color="auto" w:sz="4" w:space="0"/>
              <w:left w:val="nil"/>
              <w:bottom w:val="nil"/>
              <w:right w:val="nil"/>
            </w:tcBorders>
            <w:vAlign w:val="center"/>
          </w:tcPr>
          <w:p>
            <w:pPr>
              <w:spacing w:line="360" w:lineRule="auto"/>
              <w:rPr>
                <w:rFonts w:ascii="新宋体" w:hAnsi="新宋体" w:eastAsia="新宋体"/>
              </w:rPr>
            </w:pPr>
            <w:r>
              <w:rPr>
                <w:rFonts w:hint="eastAsia" w:ascii="新宋体" w:hAnsi="新宋体" w:eastAsia="新宋体"/>
              </w:rPr>
              <w:t>联系人：</w:t>
            </w:r>
          </w:p>
          <w:p>
            <w:pPr>
              <w:spacing w:line="360" w:lineRule="auto"/>
              <w:ind w:right="-65" w:rightChars="-27"/>
              <w:rPr>
                <w:rFonts w:eastAsia="宋体" w:cs="宋体"/>
              </w:rPr>
            </w:pPr>
            <w:r>
              <w:rPr>
                <w:rFonts w:hint="eastAsia" w:ascii="新宋体" w:hAnsi="新宋体" w:eastAsia="新宋体"/>
              </w:rPr>
              <w:t>联系电话：</w:t>
            </w:r>
          </w:p>
        </w:tc>
      </w:tr>
    </w:tbl>
    <w:p>
      <w:pPr>
        <w:spacing w:line="360" w:lineRule="auto"/>
        <w:rPr>
          <w:rFonts w:hint="eastAsia"/>
          <w:sz w:val="28"/>
          <w:szCs w:val="28"/>
        </w:rPr>
      </w:pPr>
    </w:p>
    <w:sectPr>
      <w:pgSz w:w="16838" w:h="11906" w:orient="landscape"/>
      <w:pgMar w:top="1417" w:right="1417" w:bottom="1417" w:left="1701" w:header="851" w:footer="522" w:gutter="0"/>
      <w:cols w:space="0" w:num="1"/>
      <w:docGrid w:linePitch="39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简">
    <w:altName w:val="宋体"/>
    <w:panose1 w:val="02010600040101010101"/>
    <w:charset w:val="86"/>
    <w:family w:val="auto"/>
    <w:pitch w:val="default"/>
    <w:sig w:usb0="00000000" w:usb1="00000000" w:usb2="00000000" w:usb3="00000000" w:csb0="00160000" w:csb1="00000000"/>
  </w:font>
  <w:font w:name="Arial Regular">
    <w:altName w:val="Arial"/>
    <w:panose1 w:val="020B0604020202020204"/>
    <w:charset w:val="00"/>
    <w:family w:val="auto"/>
    <w:pitch w:val="default"/>
    <w:sig w:usb0="00000000" w:usb1="00000000" w:usb2="00000000" w:usb3="00000000" w:csb0="00040001" w:csb1="00000000"/>
  </w:font>
  <w:font w:name="方正书宋_GBK">
    <w:altName w:val="微软雅黑"/>
    <w:panose1 w:val="02000000000000000000"/>
    <w:charset w:val="86"/>
    <w:family w:val="auto"/>
    <w:pitch w:val="default"/>
    <w:sig w:usb0="00000000" w:usb1="00000000" w:usb2="00000000" w:usb3="00000000" w:csb0="0016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0572D"/>
    <w:multiLevelType w:val="singleLevel"/>
    <w:tmpl w:val="8530572D"/>
    <w:lvl w:ilvl="0" w:tentative="0">
      <w:start w:val="2"/>
      <w:numFmt w:val="chineseCounting"/>
      <w:suff w:val="space"/>
      <w:lvlText w:val="第%1部分"/>
      <w:lvlJc w:val="left"/>
      <w:rPr>
        <w:rFonts w:hint="eastAsia"/>
      </w:rPr>
    </w:lvl>
  </w:abstractNum>
  <w:abstractNum w:abstractNumId="1">
    <w:nsid w:val="8D52E774"/>
    <w:multiLevelType w:val="singleLevel"/>
    <w:tmpl w:val="8D52E774"/>
    <w:lvl w:ilvl="0" w:tentative="0">
      <w:start w:val="1"/>
      <w:numFmt w:val="bullet"/>
      <w:lvlText w:val=""/>
      <w:lvlJc w:val="left"/>
      <w:pPr>
        <w:ind w:left="420" w:hanging="420"/>
      </w:pPr>
      <w:rPr>
        <w:rFonts w:hint="default" w:ascii="Wingdings" w:hAnsi="Wingdings"/>
      </w:rPr>
    </w:lvl>
  </w:abstractNum>
  <w:abstractNum w:abstractNumId="2">
    <w:nsid w:val="BEBB4CAE"/>
    <w:multiLevelType w:val="singleLevel"/>
    <w:tmpl w:val="BEBB4CAE"/>
    <w:lvl w:ilvl="0" w:tentative="0">
      <w:start w:val="1"/>
      <w:numFmt w:val="chineseCounting"/>
      <w:suff w:val="nothing"/>
      <w:lvlText w:val="第%1部分　"/>
      <w:lvlJc w:val="left"/>
      <w:rPr>
        <w:rFonts w:hint="eastAsia"/>
      </w:rPr>
    </w:lvl>
  </w:abstractNum>
  <w:abstractNum w:abstractNumId="3">
    <w:nsid w:val="1EDD5453"/>
    <w:multiLevelType w:val="singleLevel"/>
    <w:tmpl w:val="1EDD5453"/>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RjNmRlMWU2M2MzNGVmOTU5ZmE4NjUxODYxZGE4NjQifQ=="/>
  </w:docVars>
  <w:rsids>
    <w:rsidRoot w:val="1A3F173E"/>
    <w:rsid w:val="0027314F"/>
    <w:rsid w:val="003E2F87"/>
    <w:rsid w:val="004E566C"/>
    <w:rsid w:val="006C2373"/>
    <w:rsid w:val="007D6DC7"/>
    <w:rsid w:val="00C6199F"/>
    <w:rsid w:val="00EA085E"/>
    <w:rsid w:val="00ED28DE"/>
    <w:rsid w:val="00EF6D33"/>
    <w:rsid w:val="00F551C1"/>
    <w:rsid w:val="03DA3764"/>
    <w:rsid w:val="073840EF"/>
    <w:rsid w:val="083D07B2"/>
    <w:rsid w:val="0B8A4EBA"/>
    <w:rsid w:val="0F724BEE"/>
    <w:rsid w:val="13481F12"/>
    <w:rsid w:val="135A6AA4"/>
    <w:rsid w:val="1A3F173E"/>
    <w:rsid w:val="1AE5045F"/>
    <w:rsid w:val="1BE55780"/>
    <w:rsid w:val="1C961DF2"/>
    <w:rsid w:val="1FCA7497"/>
    <w:rsid w:val="210D6E25"/>
    <w:rsid w:val="21B61F52"/>
    <w:rsid w:val="227B5B24"/>
    <w:rsid w:val="22C53BE3"/>
    <w:rsid w:val="22C87452"/>
    <w:rsid w:val="22C87AF9"/>
    <w:rsid w:val="25DB6452"/>
    <w:rsid w:val="30297CE0"/>
    <w:rsid w:val="30B738A7"/>
    <w:rsid w:val="33041538"/>
    <w:rsid w:val="336C7D32"/>
    <w:rsid w:val="36437BA6"/>
    <w:rsid w:val="380D798A"/>
    <w:rsid w:val="3B533939"/>
    <w:rsid w:val="3C5C682D"/>
    <w:rsid w:val="3C8A3A99"/>
    <w:rsid w:val="416C56A8"/>
    <w:rsid w:val="42A47894"/>
    <w:rsid w:val="45BB50FD"/>
    <w:rsid w:val="4AE93C6D"/>
    <w:rsid w:val="4B6F4CF6"/>
    <w:rsid w:val="4FB454E8"/>
    <w:rsid w:val="520211C6"/>
    <w:rsid w:val="555260E4"/>
    <w:rsid w:val="5A906707"/>
    <w:rsid w:val="5AAC7E54"/>
    <w:rsid w:val="5ADE12D6"/>
    <w:rsid w:val="5E521640"/>
    <w:rsid w:val="62A87401"/>
    <w:rsid w:val="649B17B1"/>
    <w:rsid w:val="64B06A91"/>
    <w:rsid w:val="64FE506A"/>
    <w:rsid w:val="659E2CFF"/>
    <w:rsid w:val="65C421AB"/>
    <w:rsid w:val="67C05F31"/>
    <w:rsid w:val="72D874F3"/>
    <w:rsid w:val="78F86B32"/>
    <w:rsid w:val="7B3250BE"/>
    <w:rsid w:val="BFFD3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Theme="minorEastAsia" w:cstheme="minorBidi"/>
      <w:kern w:val="2"/>
      <w:sz w:val="24"/>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spacing w:line="360" w:lineRule="auto"/>
    </w:pPr>
    <w:rPr>
      <w:rFonts w:eastAsia="宋体"/>
      <w:sz w:val="28"/>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99"/>
    <w:rPr>
      <w:color w:val="0000FF"/>
      <w:u w:val="single"/>
    </w:rPr>
  </w:style>
  <w:style w:type="character" w:customStyle="1" w:styleId="10">
    <w:name w:val="font71"/>
    <w:basedOn w:val="8"/>
    <w:qFormat/>
    <w:uiPriority w:val="0"/>
    <w:rPr>
      <w:rFonts w:hint="eastAsia" w:ascii="宋体-简" w:hAnsi="宋体-简" w:eastAsia="宋体-简" w:cs="宋体-简"/>
      <w:color w:val="000000"/>
      <w:sz w:val="20"/>
      <w:szCs w:val="20"/>
      <w:u w:val="none"/>
    </w:rPr>
  </w:style>
  <w:style w:type="character" w:customStyle="1" w:styleId="11">
    <w:name w:val="font161"/>
    <w:basedOn w:val="8"/>
    <w:qFormat/>
    <w:uiPriority w:val="0"/>
    <w:rPr>
      <w:rFonts w:hint="default" w:ascii="Arial Regular" w:hAnsi="Arial Regular" w:eastAsia="Arial Regular" w:cs="Arial Regular"/>
      <w:color w:val="000000"/>
      <w:sz w:val="20"/>
      <w:szCs w:val="20"/>
      <w:u w:val="none"/>
    </w:rPr>
  </w:style>
  <w:style w:type="character" w:customStyle="1" w:styleId="12">
    <w:name w:val="font131"/>
    <w:basedOn w:val="8"/>
    <w:qFormat/>
    <w:uiPriority w:val="0"/>
    <w:rPr>
      <w:rFonts w:hint="eastAsia" w:ascii="方正书宋_GBK" w:hAnsi="方正书宋_GBK" w:eastAsia="方正书宋_GBK" w:cs="方正书宋_GBK"/>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1635</Words>
  <Characters>1848</Characters>
  <Lines>13</Lines>
  <Paragraphs>3</Paragraphs>
  <TotalTime>1</TotalTime>
  <ScaleCrop>false</ScaleCrop>
  <LinksUpToDate>false</LinksUpToDate>
  <CharactersWithSpaces>1954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2023-06-12T22:59:00Z</dcterms:created>
  <dc:creator>铁面国王</dc:creator>
  <cp:lastModifiedBy>HELLO</cp:lastModifiedBy>
  <dcterms:modified xsi:type="dcterms:W3CDTF">2023-09-08T05:31:03Z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3AEC172D72474D1284A3F8928D0FBAA4_13</vt:lpwstr>
  </property>
</Properties>
</file>